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F7" w:rsidRDefault="00CF3146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10534434</wp:posOffset>
            </wp:positionV>
            <wp:extent cx="7775994" cy="3696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94" cy="36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5265553</wp:posOffset>
            </wp:positionH>
            <wp:positionV relativeFrom="paragraph">
              <wp:posOffset>55285</wp:posOffset>
            </wp:positionV>
            <wp:extent cx="1804543" cy="572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43" cy="5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3257"/>
        </w:rPr>
        <w:t>Národné</w:t>
      </w:r>
      <w:r>
        <w:rPr>
          <w:color w:val="143257"/>
          <w:spacing w:val="8"/>
        </w:rPr>
        <w:t xml:space="preserve"> </w:t>
      </w:r>
      <w:r>
        <w:rPr>
          <w:color w:val="143257"/>
        </w:rPr>
        <w:t>športové</w:t>
      </w:r>
      <w:r>
        <w:rPr>
          <w:color w:val="143257"/>
          <w:spacing w:val="8"/>
        </w:rPr>
        <w:t xml:space="preserve"> </w:t>
      </w:r>
      <w:r>
        <w:rPr>
          <w:color w:val="143257"/>
          <w:spacing w:val="-2"/>
        </w:rPr>
        <w:t>centrum</w:t>
      </w:r>
    </w:p>
    <w:p w:rsidR="007126F7" w:rsidRDefault="00CF3146">
      <w:pPr>
        <w:pStyle w:val="Zkladntext"/>
        <w:spacing w:before="26"/>
      </w:pPr>
      <w:r>
        <w:rPr>
          <w:color w:val="143257"/>
        </w:rPr>
        <w:t>Dom</w:t>
      </w:r>
      <w:r>
        <w:rPr>
          <w:color w:val="143257"/>
          <w:spacing w:val="18"/>
        </w:rPr>
        <w:t xml:space="preserve"> </w:t>
      </w:r>
      <w:r>
        <w:rPr>
          <w:color w:val="143257"/>
        </w:rPr>
        <w:t>Športu,</w:t>
      </w:r>
      <w:r>
        <w:rPr>
          <w:color w:val="143257"/>
          <w:spacing w:val="18"/>
        </w:rPr>
        <w:t xml:space="preserve"> </w:t>
      </w:r>
      <w:r>
        <w:rPr>
          <w:color w:val="143257"/>
        </w:rPr>
        <w:t>Junácka</w:t>
      </w:r>
      <w:r>
        <w:rPr>
          <w:color w:val="143257"/>
          <w:spacing w:val="18"/>
        </w:rPr>
        <w:t xml:space="preserve"> </w:t>
      </w:r>
      <w:r>
        <w:rPr>
          <w:color w:val="143257"/>
          <w:spacing w:val="-5"/>
        </w:rPr>
        <w:t>6,</w:t>
      </w:r>
    </w:p>
    <w:p w:rsidR="007126F7" w:rsidRDefault="00CF3146">
      <w:pPr>
        <w:pStyle w:val="Zkladntext"/>
      </w:pPr>
      <w:r>
        <w:rPr>
          <w:color w:val="143257"/>
          <w:w w:val="105"/>
        </w:rPr>
        <w:t>831</w:t>
      </w:r>
      <w:r>
        <w:rPr>
          <w:color w:val="143257"/>
          <w:spacing w:val="-11"/>
          <w:w w:val="105"/>
        </w:rPr>
        <w:t xml:space="preserve"> </w:t>
      </w:r>
      <w:r>
        <w:rPr>
          <w:color w:val="143257"/>
          <w:w w:val="105"/>
        </w:rPr>
        <w:t>04</w:t>
      </w:r>
      <w:r>
        <w:rPr>
          <w:color w:val="143257"/>
          <w:spacing w:val="-10"/>
          <w:w w:val="105"/>
        </w:rPr>
        <w:t xml:space="preserve"> </w:t>
      </w:r>
      <w:r>
        <w:rPr>
          <w:color w:val="143257"/>
          <w:w w:val="105"/>
        </w:rPr>
        <w:t>Bratislava,</w:t>
      </w:r>
      <w:r>
        <w:rPr>
          <w:color w:val="143257"/>
          <w:spacing w:val="-10"/>
          <w:w w:val="105"/>
        </w:rPr>
        <w:t xml:space="preserve"> </w:t>
      </w:r>
      <w:r>
        <w:rPr>
          <w:color w:val="143257"/>
          <w:w w:val="105"/>
        </w:rPr>
        <w:t>Nové</w:t>
      </w:r>
      <w:r>
        <w:rPr>
          <w:color w:val="143257"/>
          <w:spacing w:val="-10"/>
          <w:w w:val="105"/>
        </w:rPr>
        <w:t xml:space="preserve"> </w:t>
      </w:r>
      <w:r>
        <w:rPr>
          <w:color w:val="143257"/>
          <w:spacing w:val="-2"/>
          <w:w w:val="105"/>
        </w:rPr>
        <w:t>Mesto</w:t>
      </w:r>
    </w:p>
    <w:p w:rsidR="007126F7" w:rsidRDefault="00CF3146">
      <w:pPr>
        <w:pStyle w:val="Zkladntext"/>
      </w:pPr>
      <w:r>
        <w:rPr>
          <w:color w:val="143257"/>
          <w:w w:val="105"/>
        </w:rPr>
        <w:t>+421</w:t>
      </w:r>
      <w:r>
        <w:rPr>
          <w:color w:val="143257"/>
          <w:spacing w:val="-8"/>
          <w:w w:val="105"/>
        </w:rPr>
        <w:t xml:space="preserve"> </w:t>
      </w:r>
      <w:r>
        <w:rPr>
          <w:color w:val="143257"/>
          <w:w w:val="105"/>
        </w:rPr>
        <w:t>232</w:t>
      </w:r>
      <w:r>
        <w:rPr>
          <w:color w:val="143257"/>
          <w:spacing w:val="-7"/>
          <w:w w:val="105"/>
        </w:rPr>
        <w:t xml:space="preserve"> </w:t>
      </w:r>
      <w:r>
        <w:rPr>
          <w:color w:val="143257"/>
          <w:w w:val="105"/>
        </w:rPr>
        <w:t>223</w:t>
      </w:r>
      <w:r>
        <w:rPr>
          <w:rFonts w:ascii="Cambria" w:hAnsi="Cambria" w:cs="Cambria"/>
          <w:color w:val="143257"/>
          <w:spacing w:val="-8"/>
          <w:w w:val="105"/>
        </w:rPr>
        <w:t> </w:t>
      </w:r>
      <w:r>
        <w:rPr>
          <w:color w:val="143257"/>
          <w:spacing w:val="-5"/>
          <w:w w:val="105"/>
        </w:rPr>
        <w:t>610</w:t>
      </w:r>
    </w:p>
    <w:p w:rsidR="00CF3146" w:rsidRDefault="00CF3146">
      <w:pPr>
        <w:pStyle w:val="Zkladntext"/>
        <w:spacing w:before="10"/>
        <w:ind w:left="0"/>
        <w:rPr>
          <w:sz w:val="28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684364</wp:posOffset>
            </wp:positionH>
            <wp:positionV relativeFrom="paragraph">
              <wp:posOffset>234950</wp:posOffset>
            </wp:positionV>
            <wp:extent cx="6261061" cy="190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061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146" w:rsidRDefault="00CF3146" w:rsidP="00CF3146"/>
    <w:p w:rsidR="001F1374" w:rsidRPr="00CF3146" w:rsidRDefault="001F1374" w:rsidP="00CF3146"/>
    <w:p w:rsidR="000C7DC8" w:rsidRDefault="00D54F87" w:rsidP="000C7DC8">
      <w:pPr>
        <w:pStyle w:val="Nzov"/>
        <w:jc w:val="center"/>
        <w:rPr>
          <w:sz w:val="24"/>
        </w:rPr>
      </w:pPr>
      <w:r>
        <w:rPr>
          <w:sz w:val="24"/>
        </w:rPr>
        <w:t>INTERNÁ SMERNICA č. 4</w:t>
      </w:r>
      <w:r w:rsidR="000C7DC8">
        <w:rPr>
          <w:sz w:val="24"/>
        </w:rPr>
        <w:t>/2023</w:t>
      </w:r>
      <w:r w:rsidR="005B608D">
        <w:rPr>
          <w:sz w:val="24"/>
        </w:rPr>
        <w:t xml:space="preserve"> </w:t>
      </w:r>
      <w:bookmarkStart w:id="0" w:name="_GoBack"/>
      <w:bookmarkEnd w:id="0"/>
    </w:p>
    <w:p w:rsidR="000C7DC8" w:rsidRDefault="000C7DC8" w:rsidP="000C7DC8">
      <w:pPr>
        <w:pStyle w:val="Nzov"/>
        <w:rPr>
          <w:sz w:val="24"/>
        </w:rPr>
      </w:pP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používaní </w:t>
      </w:r>
      <w:r w:rsidR="00C72B9A">
        <w:rPr>
          <w:rFonts w:ascii="Arial" w:hAnsi="Arial" w:cs="Arial"/>
          <w:b/>
          <w:bCs/>
          <w:color w:val="000000"/>
        </w:rPr>
        <w:t>vlastných cestných motorových vozidiel pri pracovných cestách</w:t>
      </w: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F7A44" w:rsidRDefault="00FF7A44" w:rsidP="000C7DC8">
      <w:pPr>
        <w:keepLines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7DC8" w:rsidRDefault="000C7DC8" w:rsidP="000C7DC8">
      <w:pPr>
        <w:pStyle w:val="Nadpis4"/>
        <w:rPr>
          <w:b w:val="0"/>
          <w:bCs w:val="0"/>
          <w:sz w:val="22"/>
        </w:rPr>
      </w:pPr>
      <w:r>
        <w:rPr>
          <w:sz w:val="22"/>
        </w:rPr>
        <w:t>Článok I</w:t>
      </w: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Úvodné ustanovenie</w:t>
      </w:r>
    </w:p>
    <w:p w:rsidR="00FF7A44" w:rsidRDefault="00FF7A44" w:rsidP="000C7DC8">
      <w:pPr>
        <w:keepLines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7DC8" w:rsidRPr="006249BC" w:rsidRDefault="000C7DC8" w:rsidP="006249BC">
      <w:pPr>
        <w:pStyle w:val="Odsekzoznamu"/>
        <w:keepLines/>
        <w:numPr>
          <w:ilvl w:val="0"/>
          <w:numId w:val="24"/>
        </w:numPr>
        <w:tabs>
          <w:tab w:val="left" w:pos="63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ab/>
        <w:t xml:space="preserve">Interná smernica  o používaní </w:t>
      </w:r>
      <w:r w:rsidR="00C72B9A" w:rsidRPr="006249BC">
        <w:rPr>
          <w:rFonts w:ascii="Arial" w:hAnsi="Arial" w:cs="Arial"/>
          <w:color w:val="000000"/>
        </w:rPr>
        <w:t>vlastných</w:t>
      </w:r>
      <w:r w:rsidRPr="006249BC">
        <w:rPr>
          <w:rFonts w:ascii="Arial" w:hAnsi="Arial" w:cs="Arial"/>
          <w:color w:val="000000"/>
        </w:rPr>
        <w:t xml:space="preserve"> cestných motorových vozidiel pri pracovných cestách  sa vz</w:t>
      </w:r>
      <w:r w:rsidR="00C72B9A" w:rsidRPr="006249BC">
        <w:rPr>
          <w:rFonts w:ascii="Arial" w:hAnsi="Arial" w:cs="Arial"/>
          <w:color w:val="000000"/>
        </w:rPr>
        <w:t>ťahuje na všetkých</w:t>
      </w:r>
      <w:r w:rsidR="00D54F87">
        <w:rPr>
          <w:rFonts w:ascii="Arial" w:hAnsi="Arial" w:cs="Arial"/>
          <w:color w:val="000000"/>
        </w:rPr>
        <w:t xml:space="preserve"> športovcov</w:t>
      </w:r>
      <w:r w:rsidR="00C72B9A" w:rsidRPr="006249BC">
        <w:rPr>
          <w:rFonts w:ascii="Arial" w:hAnsi="Arial" w:cs="Arial"/>
          <w:color w:val="000000"/>
        </w:rPr>
        <w:t>.</w:t>
      </w:r>
    </w:p>
    <w:p w:rsidR="000C7DC8" w:rsidRDefault="000C7DC8" w:rsidP="000C7DC8">
      <w:pPr>
        <w:keepLines/>
        <w:tabs>
          <w:tab w:val="left" w:pos="630"/>
        </w:tabs>
        <w:adjustRightInd w:val="0"/>
        <w:ind w:left="648" w:hanging="540"/>
        <w:jc w:val="both"/>
        <w:rPr>
          <w:rFonts w:ascii="Arial" w:hAnsi="Arial" w:cs="Arial"/>
          <w:color w:val="000000"/>
        </w:rPr>
      </w:pPr>
    </w:p>
    <w:p w:rsidR="000C7DC8" w:rsidRPr="006249BC" w:rsidRDefault="000C7DC8" w:rsidP="006249BC">
      <w:pPr>
        <w:pStyle w:val="Odsekzoznamu"/>
        <w:keepLines/>
        <w:numPr>
          <w:ilvl w:val="0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>Interná smernica  upravuje:</w:t>
      </w:r>
    </w:p>
    <w:p w:rsidR="000C7DC8" w:rsidRPr="006249BC" w:rsidRDefault="00FF7A44" w:rsidP="006249BC">
      <w:pPr>
        <w:pStyle w:val="Odsekzoznamu"/>
        <w:keepLines/>
        <w:numPr>
          <w:ilvl w:val="1"/>
          <w:numId w:val="24"/>
        </w:numPr>
        <w:tabs>
          <w:tab w:val="left" w:pos="360"/>
          <w:tab w:val="left" w:pos="540"/>
          <w:tab w:val="left" w:pos="1080"/>
        </w:tabs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podmienky používania</w:t>
      </w:r>
      <w:r w:rsidR="000C7DC8" w:rsidRPr="006249BC">
        <w:rPr>
          <w:rFonts w:ascii="Arial" w:hAnsi="Arial" w:cs="Arial"/>
          <w:color w:val="000000"/>
        </w:rPr>
        <w:t xml:space="preserve"> </w:t>
      </w:r>
      <w:r w:rsidR="00C72B9A" w:rsidRPr="006249BC">
        <w:rPr>
          <w:rFonts w:ascii="Arial" w:hAnsi="Arial" w:cs="Arial"/>
          <w:color w:val="000000"/>
        </w:rPr>
        <w:t>vlastných</w:t>
      </w:r>
      <w:r>
        <w:rPr>
          <w:rFonts w:ascii="Arial" w:hAnsi="Arial" w:cs="Arial"/>
          <w:color w:val="000000"/>
        </w:rPr>
        <w:t xml:space="preserve"> cestných</w:t>
      </w:r>
      <w:r w:rsidR="000C7DC8" w:rsidRPr="006249BC">
        <w:rPr>
          <w:rFonts w:ascii="Arial" w:hAnsi="Arial" w:cs="Arial"/>
          <w:color w:val="000000"/>
        </w:rPr>
        <w:t xml:space="preserve"> motorových vozidiel (ďalej len „</w:t>
      </w:r>
      <w:r w:rsidR="00C72B9A" w:rsidRPr="006249BC">
        <w:rPr>
          <w:rFonts w:ascii="Arial" w:hAnsi="Arial" w:cs="Arial"/>
          <w:color w:val="000000"/>
        </w:rPr>
        <w:t xml:space="preserve">vlastné </w:t>
      </w:r>
      <w:r w:rsidR="000C7DC8" w:rsidRPr="006249BC">
        <w:rPr>
          <w:rFonts w:ascii="Arial" w:hAnsi="Arial" w:cs="Arial"/>
          <w:color w:val="000000"/>
        </w:rPr>
        <w:t>vozidlo“) pri pracovných cestách,</w:t>
      </w:r>
    </w:p>
    <w:p w:rsidR="000C7DC8" w:rsidRPr="006249BC" w:rsidRDefault="00FF7A44" w:rsidP="006249BC">
      <w:pPr>
        <w:pStyle w:val="Odsekzoznamu"/>
        <w:keepLines/>
        <w:numPr>
          <w:ilvl w:val="1"/>
          <w:numId w:val="24"/>
        </w:numPr>
        <w:tabs>
          <w:tab w:val="left" w:pos="360"/>
          <w:tab w:val="left" w:pos="540"/>
          <w:tab w:val="left" w:pos="1080"/>
        </w:tabs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používanie vlastných vozidiel pri pracovných cestách</w:t>
      </w:r>
    </w:p>
    <w:p w:rsidR="000C7DC8" w:rsidRPr="006249BC" w:rsidRDefault="000C7DC8" w:rsidP="006249BC">
      <w:pPr>
        <w:pStyle w:val="Odsekzoznamu"/>
        <w:keepLines/>
        <w:numPr>
          <w:ilvl w:val="1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 xml:space="preserve">povinnosti </w:t>
      </w:r>
      <w:r w:rsidR="00E129AD">
        <w:rPr>
          <w:rFonts w:ascii="Arial" w:hAnsi="Arial" w:cs="Arial"/>
          <w:color w:val="000000"/>
        </w:rPr>
        <w:t>športovca</w:t>
      </w:r>
      <w:r w:rsidRPr="006249BC">
        <w:rPr>
          <w:rFonts w:ascii="Arial" w:hAnsi="Arial" w:cs="Arial"/>
          <w:color w:val="000000"/>
        </w:rPr>
        <w:t xml:space="preserve">, </w:t>
      </w:r>
    </w:p>
    <w:p w:rsidR="000C7DC8" w:rsidRPr="006249BC" w:rsidRDefault="000C7DC8" w:rsidP="006249BC">
      <w:pPr>
        <w:pStyle w:val="Odsekzoznamu"/>
        <w:keepLines/>
        <w:numPr>
          <w:ilvl w:val="1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 xml:space="preserve">povinnosti </w:t>
      </w:r>
      <w:r w:rsidR="00E129AD">
        <w:rPr>
          <w:rFonts w:ascii="Arial" w:hAnsi="Arial" w:cs="Arial"/>
          <w:color w:val="000000"/>
        </w:rPr>
        <w:t>Národného športového centra (ďalej len „NŠC“)</w:t>
      </w:r>
      <w:r w:rsidRPr="006249BC">
        <w:rPr>
          <w:rFonts w:ascii="Arial" w:hAnsi="Arial" w:cs="Arial"/>
          <w:color w:val="000000"/>
        </w:rPr>
        <w:t>,</w:t>
      </w:r>
    </w:p>
    <w:p w:rsidR="000C7DC8" w:rsidRPr="006249BC" w:rsidRDefault="000C7DC8" w:rsidP="006249BC">
      <w:pPr>
        <w:pStyle w:val="Odsekzoznamu"/>
        <w:keepLines/>
        <w:numPr>
          <w:ilvl w:val="1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>zodpovednosť za škodu,</w:t>
      </w:r>
    </w:p>
    <w:p w:rsidR="000C7DC8" w:rsidRPr="006249BC" w:rsidRDefault="000C7DC8" w:rsidP="006249BC">
      <w:pPr>
        <w:pStyle w:val="Odsekzoznamu"/>
        <w:keepLines/>
        <w:numPr>
          <w:ilvl w:val="1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>záverečné a prechodné ustanovenie.</w:t>
      </w:r>
    </w:p>
    <w:p w:rsidR="006249BC" w:rsidRDefault="006249BC" w:rsidP="000C7DC8">
      <w:pPr>
        <w:keepLines/>
        <w:tabs>
          <w:tab w:val="left" w:pos="540"/>
        </w:tabs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6249BC" w:rsidRPr="006249BC" w:rsidRDefault="006249BC" w:rsidP="006249BC">
      <w:pPr>
        <w:pStyle w:val="Odsekzoznamu"/>
        <w:keepLines/>
        <w:numPr>
          <w:ilvl w:val="0"/>
          <w:numId w:val="24"/>
        </w:numPr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Interná smernica upravuje poskytovanie náhrad výdavkov za používanie vlastných cestných motorových vozidiel pri pracovnej ceste.</w:t>
      </w:r>
      <w:r w:rsidRPr="006249BC">
        <w:rPr>
          <w:rFonts w:ascii="Arial" w:hAnsi="Arial" w:cs="Arial"/>
          <w:color w:val="000000"/>
        </w:rPr>
        <w:tab/>
      </w:r>
    </w:p>
    <w:p w:rsidR="00FF7A44" w:rsidRDefault="00FF7A44" w:rsidP="000C7DC8">
      <w:pPr>
        <w:keepLines/>
        <w:tabs>
          <w:tab w:val="left" w:pos="540"/>
        </w:tabs>
        <w:adjustRightInd w:val="0"/>
        <w:ind w:left="108"/>
        <w:jc w:val="center"/>
        <w:rPr>
          <w:rFonts w:ascii="Arial" w:hAnsi="Arial" w:cs="Arial"/>
          <w:b/>
          <w:bCs/>
          <w:color w:val="000000"/>
        </w:rPr>
      </w:pPr>
    </w:p>
    <w:p w:rsidR="000C7DC8" w:rsidRDefault="000C7DC8" w:rsidP="000C7DC8">
      <w:pPr>
        <w:keepLines/>
        <w:tabs>
          <w:tab w:val="left" w:pos="540"/>
        </w:tabs>
        <w:adjustRightInd w:val="0"/>
        <w:ind w:left="1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Článok II</w:t>
      </w:r>
    </w:p>
    <w:p w:rsidR="00A53122" w:rsidRDefault="00A53122" w:rsidP="00A53122">
      <w:pPr>
        <w:pStyle w:val="Nadpis5"/>
      </w:pPr>
      <w:r>
        <w:t>Podmienky používania vlastných cestných motorových vozidiel</w:t>
      </w:r>
    </w:p>
    <w:p w:rsidR="00A53122" w:rsidRDefault="00A53122" w:rsidP="00A53122">
      <w:pPr>
        <w:keepLines/>
        <w:tabs>
          <w:tab w:val="left" w:pos="540"/>
          <w:tab w:val="right" w:pos="9090"/>
        </w:tabs>
        <w:adjustRightInd w:val="0"/>
        <w:ind w:left="513" w:hanging="3"/>
        <w:rPr>
          <w:rFonts w:ascii="Arial" w:hAnsi="Arial" w:cs="Arial"/>
          <w:color w:val="000000"/>
        </w:rPr>
      </w:pPr>
    </w:p>
    <w:p w:rsidR="00A53122" w:rsidRPr="00A53122" w:rsidRDefault="00D54F87" w:rsidP="00A53122">
      <w:pPr>
        <w:pStyle w:val="Odsekzoznamu"/>
        <w:keepLines/>
        <w:numPr>
          <w:ilvl w:val="0"/>
          <w:numId w:val="31"/>
        </w:numPr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Športovec</w:t>
      </w:r>
      <w:r w:rsidR="00A53122">
        <w:rPr>
          <w:rFonts w:ascii="Arial" w:hAnsi="Arial" w:cs="Arial"/>
          <w:color w:val="000000"/>
        </w:rPr>
        <w:t xml:space="preserve"> má k dispozícii služobné motorové vozidlá, ktorých používanie je prioritnejšie. </w:t>
      </w:r>
      <w:r w:rsidR="00E129AD">
        <w:rPr>
          <w:rFonts w:ascii="Arial" w:hAnsi="Arial" w:cs="Arial"/>
          <w:color w:val="000000"/>
        </w:rPr>
        <w:t xml:space="preserve">Vlastníkom týchto vozidiel je NŠC. </w:t>
      </w:r>
      <w:r>
        <w:rPr>
          <w:rFonts w:ascii="Arial" w:hAnsi="Arial" w:cs="Arial"/>
          <w:color w:val="000000"/>
        </w:rPr>
        <w:t xml:space="preserve">Ak však používa vlastné motorové vozidlo i napriek možnosti požičať si služobné motorové vozidlo, prináležia mu </w:t>
      </w:r>
      <w:r w:rsidR="00E129AD">
        <w:rPr>
          <w:rFonts w:ascii="Arial" w:hAnsi="Arial" w:cs="Arial"/>
          <w:color w:val="000000"/>
        </w:rPr>
        <w:t>cestovné náhrady podľa Článku V</w:t>
      </w:r>
      <w:r>
        <w:rPr>
          <w:rFonts w:ascii="Arial" w:hAnsi="Arial" w:cs="Arial"/>
          <w:color w:val="000000"/>
        </w:rPr>
        <w:t xml:space="preserve"> bod 1.</w:t>
      </w:r>
      <w:r w:rsidR="00A53122" w:rsidRPr="006249BC">
        <w:rPr>
          <w:rFonts w:ascii="Arial" w:hAnsi="Arial" w:cs="Arial"/>
          <w:i/>
          <w:iCs/>
          <w:color w:val="000000"/>
        </w:rPr>
        <w:t xml:space="preserve"> </w:t>
      </w:r>
    </w:p>
    <w:p w:rsidR="00A53122" w:rsidRDefault="00A53122" w:rsidP="00A53122">
      <w:pPr>
        <w:pStyle w:val="Odsekzoznamu"/>
        <w:keepLines/>
        <w:tabs>
          <w:tab w:val="left" w:pos="540"/>
          <w:tab w:val="left" w:pos="1080"/>
          <w:tab w:val="right" w:pos="9090"/>
        </w:tabs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A53122" w:rsidRDefault="00A53122" w:rsidP="00A53122">
      <w:pPr>
        <w:pStyle w:val="Odsekzoznamu"/>
        <w:keepLines/>
        <w:numPr>
          <w:ilvl w:val="0"/>
          <w:numId w:val="31"/>
        </w:numPr>
        <w:tabs>
          <w:tab w:val="left" w:pos="540"/>
          <w:tab w:val="left" w:pos="1080"/>
          <w:tab w:val="right" w:pos="9090"/>
        </w:tabs>
        <w:adjustRightInd w:val="0"/>
        <w:jc w:val="both"/>
        <w:rPr>
          <w:rFonts w:ascii="Arial" w:hAnsi="Arial" w:cs="Arial"/>
          <w:color w:val="000000"/>
        </w:rPr>
      </w:pPr>
      <w:r w:rsidRPr="006249BC">
        <w:rPr>
          <w:rFonts w:ascii="Arial" w:hAnsi="Arial" w:cs="Arial"/>
          <w:color w:val="000000"/>
        </w:rPr>
        <w:t xml:space="preserve">Vlastné vozidlo bude </w:t>
      </w:r>
      <w:r w:rsidR="00915071">
        <w:rPr>
          <w:rFonts w:ascii="Arial" w:hAnsi="Arial" w:cs="Arial"/>
          <w:color w:val="000000"/>
        </w:rPr>
        <w:t>športov</w:t>
      </w:r>
      <w:r w:rsidRPr="006249BC">
        <w:rPr>
          <w:rFonts w:ascii="Arial" w:hAnsi="Arial" w:cs="Arial"/>
          <w:color w:val="000000"/>
        </w:rPr>
        <w:t xml:space="preserve">ec využívať v čase, mieste, spôsobom a v rozsahu cestovného príkazu </w:t>
      </w:r>
      <w:r w:rsidR="00E129AD">
        <w:rPr>
          <w:rFonts w:ascii="Arial" w:hAnsi="Arial" w:cs="Arial"/>
          <w:color w:val="000000"/>
        </w:rPr>
        <w:t>NŠC</w:t>
      </w:r>
      <w:r w:rsidRPr="006249BC">
        <w:rPr>
          <w:rFonts w:ascii="Arial" w:hAnsi="Arial" w:cs="Arial"/>
          <w:color w:val="000000"/>
        </w:rPr>
        <w:t xml:space="preserve">. </w:t>
      </w:r>
    </w:p>
    <w:p w:rsidR="00A53122" w:rsidRPr="00F906CA" w:rsidRDefault="00A53122" w:rsidP="00A53122">
      <w:pPr>
        <w:pStyle w:val="Odsekzoznamu"/>
        <w:jc w:val="both"/>
        <w:rPr>
          <w:rFonts w:ascii="Arial" w:hAnsi="Arial" w:cs="Arial"/>
          <w:color w:val="000000"/>
        </w:rPr>
      </w:pPr>
    </w:p>
    <w:p w:rsidR="00A53122" w:rsidRDefault="00915071" w:rsidP="00A53122">
      <w:pPr>
        <w:pStyle w:val="Odsekzoznamu"/>
        <w:keepLines/>
        <w:numPr>
          <w:ilvl w:val="0"/>
          <w:numId w:val="31"/>
        </w:numPr>
        <w:tabs>
          <w:tab w:val="left" w:pos="540"/>
          <w:tab w:val="left" w:pos="1080"/>
          <w:tab w:val="right" w:pos="9090"/>
        </w:tabs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Športov</w:t>
      </w:r>
      <w:r w:rsidR="00A53122">
        <w:rPr>
          <w:rFonts w:ascii="Arial" w:hAnsi="Arial" w:cs="Arial"/>
          <w:color w:val="000000"/>
        </w:rPr>
        <w:t>ec podpísaním Dohody o používaní vlastného motorového vozidla na pracovnej (služobnej) ceste</w:t>
      </w:r>
      <w:r>
        <w:rPr>
          <w:rFonts w:ascii="Arial" w:hAnsi="Arial" w:cs="Arial"/>
          <w:color w:val="000000"/>
        </w:rPr>
        <w:t xml:space="preserve"> za cenu lístka verejnej dopravy (ďalej len „Dohoda“)</w:t>
      </w:r>
      <w:r w:rsidR="00A53122">
        <w:rPr>
          <w:rFonts w:ascii="Arial" w:hAnsi="Arial" w:cs="Arial"/>
          <w:color w:val="000000"/>
        </w:rPr>
        <w:t xml:space="preserve"> vyhlasuje, že vlastné vozidlo bude využívať a prevádzkovať spôsobom primeraným jeho povahe a určeniu, spôsobom, ktorý je v súlade s príslušnými právnymi predpismi, najmä dopravnými predpismi a technickými normami súvisiacimi s prevádzkou vozidla tohto typu počas celej doby pracovnej (služobnej) cesty.</w:t>
      </w:r>
    </w:p>
    <w:p w:rsidR="00FF7A44" w:rsidRPr="00FF7A44" w:rsidRDefault="00FF7A44" w:rsidP="00FF7A44">
      <w:pPr>
        <w:pStyle w:val="Odsekzoznamu"/>
        <w:rPr>
          <w:rFonts w:ascii="Arial" w:hAnsi="Arial" w:cs="Arial"/>
          <w:color w:val="000000"/>
        </w:rPr>
      </w:pPr>
    </w:p>
    <w:p w:rsidR="000C7DC8" w:rsidRDefault="000C7DC8" w:rsidP="00D94C1D">
      <w:pPr>
        <w:keepLines/>
        <w:tabs>
          <w:tab w:val="left" w:pos="540"/>
        </w:tabs>
        <w:adjustRightInd w:val="0"/>
        <w:ind w:left="1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Článok III</w:t>
      </w:r>
    </w:p>
    <w:p w:rsidR="00A53122" w:rsidRDefault="00A53122" w:rsidP="00A53122">
      <w:pPr>
        <w:keepLines/>
        <w:tabs>
          <w:tab w:val="left" w:pos="540"/>
        </w:tabs>
        <w:adjustRightInd w:val="0"/>
        <w:ind w:left="1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Používanie vlastných vozidiel pri pracovných cestách</w:t>
      </w:r>
    </w:p>
    <w:p w:rsidR="00A53122" w:rsidRDefault="00A53122" w:rsidP="00A53122">
      <w:pPr>
        <w:keepLines/>
        <w:tabs>
          <w:tab w:val="left" w:pos="540"/>
        </w:tabs>
        <w:adjustRightInd w:val="0"/>
        <w:ind w:left="108"/>
        <w:jc w:val="center"/>
        <w:rPr>
          <w:rFonts w:ascii="Arial" w:hAnsi="Arial" w:cs="Arial"/>
          <w:b/>
          <w:bCs/>
          <w:color w:val="000000"/>
        </w:rPr>
      </w:pPr>
    </w:p>
    <w:p w:rsidR="00D54F87" w:rsidRDefault="00A53122" w:rsidP="00D54F87">
      <w:pPr>
        <w:pStyle w:val="Odsekzoznamu"/>
        <w:keepLines/>
        <w:numPr>
          <w:ilvl w:val="0"/>
          <w:numId w:val="25"/>
        </w:numPr>
        <w:adjustRightInd w:val="0"/>
        <w:jc w:val="both"/>
        <w:rPr>
          <w:rFonts w:ascii="Arial" w:hAnsi="Arial" w:cs="Arial"/>
          <w:bCs/>
          <w:color w:val="000000"/>
        </w:rPr>
      </w:pPr>
      <w:r w:rsidRPr="006249BC">
        <w:rPr>
          <w:rFonts w:ascii="Arial" w:hAnsi="Arial" w:cs="Arial"/>
          <w:bCs/>
          <w:color w:val="000000"/>
        </w:rPr>
        <w:t>Vlastné vozidlo</w:t>
      </w:r>
      <w:r>
        <w:rPr>
          <w:rFonts w:ascii="Arial" w:hAnsi="Arial" w:cs="Arial"/>
          <w:bCs/>
          <w:color w:val="000000"/>
        </w:rPr>
        <w:t xml:space="preserve"> - </w:t>
      </w:r>
      <w:r w:rsidRPr="006249BC">
        <w:rPr>
          <w:rFonts w:ascii="Arial" w:hAnsi="Arial" w:cs="Arial"/>
          <w:bCs/>
          <w:color w:val="000000"/>
        </w:rPr>
        <w:t xml:space="preserve"> každé cestné </w:t>
      </w:r>
      <w:r>
        <w:rPr>
          <w:rFonts w:ascii="Arial" w:hAnsi="Arial" w:cs="Arial"/>
          <w:bCs/>
          <w:color w:val="000000"/>
        </w:rPr>
        <w:t xml:space="preserve">motorové </w:t>
      </w:r>
      <w:r w:rsidRPr="006249BC">
        <w:rPr>
          <w:rFonts w:ascii="Arial" w:hAnsi="Arial" w:cs="Arial"/>
          <w:bCs/>
          <w:color w:val="000000"/>
        </w:rPr>
        <w:t xml:space="preserve">vozidlo okrem vozidiel </w:t>
      </w:r>
      <w:r w:rsidR="00C640B6">
        <w:rPr>
          <w:rFonts w:ascii="Arial" w:hAnsi="Arial" w:cs="Arial"/>
          <w:bCs/>
          <w:color w:val="000000"/>
        </w:rPr>
        <w:t>NŠC</w:t>
      </w:r>
      <w:r w:rsidRPr="006249BC">
        <w:rPr>
          <w:rFonts w:ascii="Arial" w:hAnsi="Arial" w:cs="Arial"/>
          <w:bCs/>
          <w:color w:val="000000"/>
        </w:rPr>
        <w:t>, bez ohľadu na vlastníctvo tohto motorového vozidla.</w:t>
      </w:r>
    </w:p>
    <w:p w:rsidR="00A53122" w:rsidRDefault="00A53122" w:rsidP="00A53122">
      <w:pPr>
        <w:keepLines/>
        <w:adjustRightInd w:val="0"/>
        <w:rPr>
          <w:rFonts w:ascii="Arial" w:hAnsi="Arial" w:cs="Arial"/>
          <w:i/>
          <w:iCs/>
          <w:color w:val="000000"/>
        </w:rPr>
      </w:pPr>
    </w:p>
    <w:p w:rsidR="00A53122" w:rsidRPr="006249BC" w:rsidRDefault="00A53122" w:rsidP="00A53122">
      <w:pPr>
        <w:pStyle w:val="Odsekzoznamu"/>
        <w:keepLines/>
        <w:numPr>
          <w:ilvl w:val="0"/>
          <w:numId w:val="25"/>
        </w:numPr>
        <w:adjustRightInd w:val="0"/>
        <w:rPr>
          <w:rFonts w:ascii="Arial" w:hAnsi="Arial" w:cs="Arial"/>
          <w:i/>
          <w:iCs/>
          <w:color w:val="000000"/>
        </w:rPr>
      </w:pPr>
      <w:r w:rsidRPr="00D54F87">
        <w:rPr>
          <w:rFonts w:ascii="Arial" w:hAnsi="Arial" w:cs="Arial"/>
          <w:iCs/>
          <w:color w:val="000000"/>
        </w:rPr>
        <w:t>Použitie vlastného vozidla musí byť  vopred schválené na riadne vyplnenom a zaevidovanom cestovnom príkaze. Evidencia cestovných príkazov sa spracúva na ekonomickom oddelení</w:t>
      </w:r>
      <w:r w:rsidR="00D54F87">
        <w:rPr>
          <w:rFonts w:ascii="Arial" w:hAnsi="Arial" w:cs="Arial"/>
          <w:iCs/>
          <w:color w:val="000000"/>
        </w:rPr>
        <w:t xml:space="preserve"> NŠC</w:t>
      </w:r>
      <w:r>
        <w:rPr>
          <w:rFonts w:ascii="Arial" w:hAnsi="Arial" w:cs="Arial"/>
          <w:i/>
          <w:iCs/>
          <w:color w:val="000000"/>
        </w:rPr>
        <w:t>.</w:t>
      </w:r>
    </w:p>
    <w:p w:rsidR="00A53122" w:rsidRDefault="00A53122" w:rsidP="00A53122">
      <w:pPr>
        <w:pStyle w:val="Odsekzoznamu"/>
        <w:keepLines/>
        <w:numPr>
          <w:ilvl w:val="0"/>
          <w:numId w:val="25"/>
        </w:numPr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Po schválení cestovného príkazu je potrebné podpísať Dohodu</w:t>
      </w:r>
      <w:r w:rsidRPr="006249B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ktorej platnosť je vymedzená schváleným Cestovným príkazom. </w:t>
      </w:r>
    </w:p>
    <w:p w:rsidR="00A53122" w:rsidRPr="0032439C" w:rsidRDefault="00A53122" w:rsidP="00A53122">
      <w:pPr>
        <w:pStyle w:val="Odsekzoznamu"/>
        <w:rPr>
          <w:rFonts w:ascii="Arial" w:hAnsi="Arial" w:cs="Arial"/>
          <w:iCs/>
          <w:color w:val="000000"/>
        </w:rPr>
      </w:pPr>
    </w:p>
    <w:p w:rsidR="00A53122" w:rsidRDefault="00A53122" w:rsidP="00A53122">
      <w:pPr>
        <w:pStyle w:val="Odsekzoznamu"/>
        <w:keepLines/>
        <w:numPr>
          <w:ilvl w:val="0"/>
          <w:numId w:val="25"/>
        </w:numPr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Vzor Dohody tvorí prílohu tejto Internej smernice.</w:t>
      </w:r>
      <w:r w:rsidRPr="006249BC">
        <w:rPr>
          <w:rFonts w:ascii="Arial" w:hAnsi="Arial" w:cs="Arial"/>
          <w:iCs/>
          <w:color w:val="000000"/>
        </w:rPr>
        <w:t xml:space="preserve"> </w:t>
      </w:r>
    </w:p>
    <w:p w:rsidR="00A53122" w:rsidRPr="0032439C" w:rsidRDefault="00A53122" w:rsidP="00A53122">
      <w:pPr>
        <w:pStyle w:val="Odsekzoznamu"/>
        <w:rPr>
          <w:rFonts w:ascii="Arial" w:hAnsi="Arial" w:cs="Arial"/>
          <w:iCs/>
          <w:color w:val="000000"/>
        </w:rPr>
      </w:pPr>
    </w:p>
    <w:p w:rsidR="00A53122" w:rsidRPr="006249BC" w:rsidRDefault="00A53122" w:rsidP="00A53122">
      <w:pPr>
        <w:pStyle w:val="Odsekzoznamu"/>
        <w:keepLines/>
        <w:numPr>
          <w:ilvl w:val="0"/>
          <w:numId w:val="25"/>
        </w:numPr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Po skončení pracovnej cesty je </w:t>
      </w:r>
      <w:r w:rsidR="00915071">
        <w:rPr>
          <w:rFonts w:ascii="Arial" w:hAnsi="Arial" w:cs="Arial"/>
          <w:iCs/>
          <w:color w:val="000000"/>
        </w:rPr>
        <w:t>športov</w:t>
      </w:r>
      <w:r>
        <w:rPr>
          <w:rFonts w:ascii="Arial" w:hAnsi="Arial" w:cs="Arial"/>
          <w:iCs/>
          <w:color w:val="000000"/>
        </w:rPr>
        <w:t>ec povinný predložiť vyúčtovanie náhr</w:t>
      </w:r>
      <w:r w:rsidR="00D54F87">
        <w:rPr>
          <w:rFonts w:ascii="Arial" w:hAnsi="Arial" w:cs="Arial"/>
          <w:iCs/>
          <w:color w:val="000000"/>
        </w:rPr>
        <w:t>ad na tlačive „Cestovný príkaz“.</w:t>
      </w:r>
    </w:p>
    <w:p w:rsidR="00FF7A44" w:rsidRDefault="00FF7A44" w:rsidP="00A53122">
      <w:pPr>
        <w:keepLines/>
        <w:tabs>
          <w:tab w:val="left" w:pos="540"/>
        </w:tabs>
        <w:adjustRightInd w:val="0"/>
        <w:jc w:val="both"/>
        <w:rPr>
          <w:rFonts w:ascii="Arial" w:hAnsi="Arial" w:cs="Arial"/>
          <w:color w:val="000000"/>
        </w:rPr>
      </w:pPr>
    </w:p>
    <w:p w:rsidR="000C7DC8" w:rsidRDefault="000C7DC8" w:rsidP="00D94C1D">
      <w:pPr>
        <w:pStyle w:val="Nzov"/>
        <w:jc w:val="center"/>
        <w:rPr>
          <w:sz w:val="22"/>
        </w:rPr>
      </w:pPr>
      <w:r>
        <w:rPr>
          <w:sz w:val="22"/>
        </w:rPr>
        <w:t>Článok IV</w:t>
      </w:r>
    </w:p>
    <w:p w:rsidR="000C7DC8" w:rsidRDefault="000C7DC8" w:rsidP="00D94C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Povinnosti </w:t>
      </w:r>
      <w:r w:rsidR="00D54F87">
        <w:rPr>
          <w:rFonts w:ascii="Arial" w:hAnsi="Arial" w:cs="Arial"/>
          <w:b/>
          <w:bCs/>
        </w:rPr>
        <w:t>športovca</w:t>
      </w:r>
    </w:p>
    <w:p w:rsidR="000C7DC8" w:rsidRDefault="000C7DC8" w:rsidP="000C7DC8">
      <w:pPr>
        <w:jc w:val="both"/>
        <w:rPr>
          <w:rFonts w:ascii="Arial" w:hAnsi="Arial" w:cs="Arial"/>
        </w:rPr>
      </w:pPr>
    </w:p>
    <w:p w:rsidR="000C7DC8" w:rsidRDefault="00D54F87" w:rsidP="00D52513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Športovec</w:t>
      </w:r>
      <w:r w:rsidR="00D52513" w:rsidRPr="00D52513">
        <w:rPr>
          <w:rFonts w:ascii="Arial" w:hAnsi="Arial" w:cs="Arial"/>
        </w:rPr>
        <w:t xml:space="preserve"> musí mať pred nástupom na pracovnú (služobnú) cestu riadne vyplnený, schválený, evidovaný a podpísaný Cestovný príkaz v ktorom bude uvedené použitie vlastného vozidla. K cestovnému príkazu predloží schválenú a podpísanú Dohodu.</w:t>
      </w:r>
    </w:p>
    <w:p w:rsidR="00167F06" w:rsidRDefault="00167F06" w:rsidP="00167F06">
      <w:pPr>
        <w:pStyle w:val="Odsekzoznamu"/>
        <w:ind w:left="720"/>
        <w:jc w:val="both"/>
        <w:rPr>
          <w:rFonts w:ascii="Arial" w:hAnsi="Arial" w:cs="Arial"/>
        </w:rPr>
      </w:pPr>
    </w:p>
    <w:p w:rsidR="00D52513" w:rsidRPr="00D52513" w:rsidRDefault="00D52513" w:rsidP="00D52513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Vozidlo musí byť vo vyhovujúcom technickom stave</w:t>
      </w:r>
      <w:r w:rsidR="00167F06">
        <w:rPr>
          <w:rFonts w:ascii="Arial" w:hAnsi="Arial" w:cs="Arial"/>
        </w:rPr>
        <w:t>.</w:t>
      </w:r>
    </w:p>
    <w:p w:rsidR="00D52513" w:rsidRDefault="00D52513" w:rsidP="000C7DC8">
      <w:pPr>
        <w:jc w:val="both"/>
        <w:rPr>
          <w:rFonts w:ascii="Arial" w:hAnsi="Arial" w:cs="Arial"/>
        </w:rPr>
      </w:pPr>
    </w:p>
    <w:p w:rsidR="000C7DC8" w:rsidRDefault="00915071" w:rsidP="00D52513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Športov</w:t>
      </w:r>
      <w:r w:rsidR="00167F06">
        <w:rPr>
          <w:rFonts w:ascii="Arial" w:hAnsi="Arial" w:cs="Arial"/>
        </w:rPr>
        <w:t xml:space="preserve">ec dokladá </w:t>
      </w:r>
      <w:r>
        <w:rPr>
          <w:rFonts w:ascii="Arial" w:hAnsi="Arial" w:cs="Arial"/>
        </w:rPr>
        <w:t>NŠC</w:t>
      </w:r>
      <w:r w:rsidR="00D52513" w:rsidRPr="00D52513">
        <w:rPr>
          <w:rFonts w:ascii="Arial" w:hAnsi="Arial" w:cs="Arial"/>
        </w:rPr>
        <w:t xml:space="preserve"> k Dohode kópie nasledovných dokladov:</w:t>
      </w:r>
    </w:p>
    <w:p w:rsidR="00FF7A44" w:rsidRPr="00FF7A44" w:rsidRDefault="00FF7A44" w:rsidP="00FF7A44">
      <w:pPr>
        <w:pStyle w:val="Odsekzoznamu"/>
        <w:rPr>
          <w:rFonts w:ascii="Arial" w:hAnsi="Arial" w:cs="Arial"/>
        </w:rPr>
      </w:pPr>
    </w:p>
    <w:p w:rsidR="00D52513" w:rsidRDefault="00D52513" w:rsidP="00D52513">
      <w:pPr>
        <w:pStyle w:val="Odsekzoznamu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Vodičský preukaz</w:t>
      </w:r>
    </w:p>
    <w:p w:rsidR="00D52513" w:rsidRDefault="00D52513" w:rsidP="00D52513">
      <w:pPr>
        <w:pStyle w:val="Odsekzoznamu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Zaplatené povinné zmluvné poistenie</w:t>
      </w:r>
    </w:p>
    <w:p w:rsidR="00D52513" w:rsidRDefault="00D52513" w:rsidP="00D52513">
      <w:pPr>
        <w:pStyle w:val="Odsekzoznamu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Havarijné poistenie spolu s dokladom o úhrade poistenia</w:t>
      </w:r>
    </w:p>
    <w:p w:rsidR="00D52513" w:rsidRDefault="00D52513" w:rsidP="00D52513">
      <w:pPr>
        <w:pStyle w:val="Odsekzoznamu"/>
        <w:numPr>
          <w:ilvl w:val="1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Technický preukaz</w:t>
      </w:r>
    </w:p>
    <w:p w:rsidR="00D52513" w:rsidRPr="00D52513" w:rsidRDefault="00D52513" w:rsidP="00D52513">
      <w:pPr>
        <w:jc w:val="both"/>
        <w:rPr>
          <w:rFonts w:ascii="Arial" w:hAnsi="Arial" w:cs="Arial"/>
        </w:rPr>
      </w:pPr>
    </w:p>
    <w:p w:rsidR="000C7DC8" w:rsidRPr="004F4516" w:rsidRDefault="000C7DC8" w:rsidP="004F4516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 w:rsidRPr="004F4516">
        <w:rPr>
          <w:rFonts w:ascii="Arial" w:hAnsi="Arial" w:cs="Arial"/>
        </w:rPr>
        <w:t>V prípade dopravnej nehody je</w:t>
      </w:r>
      <w:r w:rsidR="00915071">
        <w:rPr>
          <w:rFonts w:ascii="Arial" w:hAnsi="Arial" w:cs="Arial"/>
        </w:rPr>
        <w:t xml:space="preserve"> športovec</w:t>
      </w:r>
      <w:r w:rsidRPr="004F4516">
        <w:rPr>
          <w:rFonts w:ascii="Arial" w:hAnsi="Arial" w:cs="Arial"/>
        </w:rPr>
        <w:t xml:space="preserve"> povinný:</w:t>
      </w:r>
    </w:p>
    <w:p w:rsidR="000C7DC8" w:rsidRDefault="000C7DC8" w:rsidP="004F4516">
      <w:pPr>
        <w:widowControl/>
        <w:numPr>
          <w:ilvl w:val="1"/>
          <w:numId w:val="28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ohlásiť nehodu príslušnému útvaru polície,</w:t>
      </w:r>
    </w:p>
    <w:p w:rsidR="000C7DC8" w:rsidRDefault="000C7DC8" w:rsidP="004F4516">
      <w:pPr>
        <w:widowControl/>
        <w:numPr>
          <w:ilvl w:val="1"/>
          <w:numId w:val="28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zotrvať na mieste nehody do príchodu polície,</w:t>
      </w:r>
    </w:p>
    <w:p w:rsidR="000C7DC8" w:rsidRDefault="000C7DC8" w:rsidP="004F4516">
      <w:pPr>
        <w:widowControl/>
        <w:numPr>
          <w:ilvl w:val="1"/>
          <w:numId w:val="28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zapísať si typ vozidla, EČ</w:t>
      </w:r>
      <w:r w:rsidR="00E84A6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 a meno priameho, resp. priamych účastníkov dopravnej nehody,</w:t>
      </w:r>
    </w:p>
    <w:p w:rsidR="000C7DC8" w:rsidRDefault="000C7DC8" w:rsidP="004F4516">
      <w:pPr>
        <w:widowControl/>
        <w:numPr>
          <w:ilvl w:val="1"/>
          <w:numId w:val="28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bezodkladne</w:t>
      </w:r>
      <w:r w:rsidR="00697AA8">
        <w:rPr>
          <w:rFonts w:ascii="Arial" w:hAnsi="Arial" w:cs="Arial"/>
        </w:rPr>
        <w:t xml:space="preserve"> ohlásiť</w:t>
      </w:r>
      <w:r>
        <w:rPr>
          <w:rFonts w:ascii="Arial" w:hAnsi="Arial" w:cs="Arial"/>
        </w:rPr>
        <w:t xml:space="preserve"> túto skutočnosť </w:t>
      </w:r>
      <w:r w:rsidR="00D54F87">
        <w:rPr>
          <w:rFonts w:ascii="Arial" w:hAnsi="Arial" w:cs="Arial"/>
        </w:rPr>
        <w:t>NŠC</w:t>
      </w:r>
      <w:r>
        <w:rPr>
          <w:rFonts w:ascii="Arial" w:hAnsi="Arial" w:cs="Arial"/>
        </w:rPr>
        <w:t>.</w:t>
      </w:r>
    </w:p>
    <w:p w:rsidR="000C7DC8" w:rsidRDefault="000C7DC8" w:rsidP="000C7DC8"/>
    <w:p w:rsidR="00697AA8" w:rsidRDefault="00697AA8" w:rsidP="004F4516">
      <w:pPr>
        <w:pStyle w:val="Nadpis2"/>
        <w:numPr>
          <w:ilvl w:val="0"/>
          <w:numId w:val="28"/>
        </w:num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Pokuty za porušenie dopravných predpisov si hradí </w:t>
      </w:r>
      <w:r w:rsidR="00D54F87">
        <w:rPr>
          <w:b w:val="0"/>
          <w:bCs w:val="0"/>
        </w:rPr>
        <w:t>športovec</w:t>
      </w:r>
      <w:r>
        <w:rPr>
          <w:b w:val="0"/>
          <w:bCs w:val="0"/>
        </w:rPr>
        <w:t xml:space="preserve"> sám z vlastných prostriedkov</w:t>
      </w:r>
      <w:r w:rsidR="00D54F87">
        <w:rPr>
          <w:b w:val="0"/>
          <w:bCs w:val="0"/>
        </w:rPr>
        <w:t xml:space="preserve"> a nie je možné ich zahrnúť do vyúčtovania cestovného príkazu</w:t>
      </w:r>
      <w:r>
        <w:rPr>
          <w:b w:val="0"/>
          <w:bCs w:val="0"/>
        </w:rPr>
        <w:t>.</w:t>
      </w:r>
    </w:p>
    <w:p w:rsidR="000C7DC8" w:rsidRDefault="000C7DC8" w:rsidP="004F4516">
      <w:pPr>
        <w:ind w:firstLine="720"/>
      </w:pPr>
    </w:p>
    <w:p w:rsidR="000C7DC8" w:rsidRDefault="000C7DC8" w:rsidP="000C7DC8">
      <w:pPr>
        <w:pStyle w:val="Nadpis2"/>
        <w:spacing w:line="240" w:lineRule="auto"/>
        <w:ind w:left="0"/>
      </w:pPr>
      <w:r>
        <w:t>Článok V</w:t>
      </w:r>
    </w:p>
    <w:p w:rsidR="000C7DC8" w:rsidRDefault="000C7DC8" w:rsidP="000C7DC8">
      <w:pPr>
        <w:pStyle w:val="Nadpis2"/>
        <w:spacing w:line="240" w:lineRule="auto"/>
        <w:ind w:left="0"/>
        <w:rPr>
          <w:b w:val="0"/>
          <w:bCs w:val="0"/>
        </w:rPr>
      </w:pPr>
      <w:r>
        <w:t xml:space="preserve">Povinnosti </w:t>
      </w:r>
      <w:r w:rsidR="00D54F87">
        <w:t>NŠC</w:t>
      </w:r>
      <w:r w:rsidR="004F4516">
        <w:t xml:space="preserve"> a rozsah náhrad</w:t>
      </w:r>
    </w:p>
    <w:p w:rsidR="000C7DC8" w:rsidRDefault="000C7DC8" w:rsidP="000C7DC8">
      <w:pPr>
        <w:jc w:val="both"/>
        <w:rPr>
          <w:rFonts w:ascii="Arial" w:hAnsi="Arial" w:cs="Arial"/>
        </w:rPr>
      </w:pPr>
    </w:p>
    <w:p w:rsidR="000C7DC8" w:rsidRPr="00915071" w:rsidRDefault="00D54F87" w:rsidP="00233CD8">
      <w:pPr>
        <w:pStyle w:val="Zarkazkladnhotextu3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915071">
        <w:rPr>
          <w:rFonts w:ascii="Arial" w:hAnsi="Arial" w:cs="Arial"/>
          <w:sz w:val="22"/>
        </w:rPr>
        <w:t>Národné športové centrum je povinné</w:t>
      </w:r>
      <w:r w:rsidR="004F4516" w:rsidRPr="00915071">
        <w:rPr>
          <w:rFonts w:ascii="Arial" w:hAnsi="Arial" w:cs="Arial"/>
          <w:sz w:val="22"/>
        </w:rPr>
        <w:t xml:space="preserve"> uhradiť </w:t>
      </w:r>
      <w:r w:rsidRPr="00915071">
        <w:rPr>
          <w:rFonts w:ascii="Arial" w:hAnsi="Arial" w:cs="Arial"/>
          <w:sz w:val="22"/>
        </w:rPr>
        <w:t>športovcovi</w:t>
      </w:r>
      <w:r w:rsidR="004F4516" w:rsidRPr="00915071">
        <w:rPr>
          <w:rFonts w:ascii="Arial" w:hAnsi="Arial" w:cs="Arial"/>
          <w:sz w:val="22"/>
        </w:rPr>
        <w:t xml:space="preserve"> </w:t>
      </w:r>
      <w:r w:rsidR="0088251F" w:rsidRPr="00915071">
        <w:rPr>
          <w:rFonts w:ascii="Arial" w:hAnsi="Arial" w:cs="Arial"/>
          <w:sz w:val="22"/>
        </w:rPr>
        <w:t>náhrady</w:t>
      </w:r>
      <w:r w:rsidR="004F4516" w:rsidRPr="00915071">
        <w:rPr>
          <w:rFonts w:ascii="Arial" w:hAnsi="Arial" w:cs="Arial"/>
          <w:sz w:val="22"/>
        </w:rPr>
        <w:t xml:space="preserve"> </w:t>
      </w:r>
      <w:r w:rsidR="0088251F" w:rsidRPr="00915071">
        <w:rPr>
          <w:rFonts w:ascii="Arial" w:hAnsi="Arial" w:cs="Arial"/>
          <w:sz w:val="22"/>
        </w:rPr>
        <w:t>súvisiace s</w:t>
      </w:r>
      <w:r w:rsidR="004F4516" w:rsidRPr="00915071">
        <w:rPr>
          <w:rFonts w:ascii="Arial" w:hAnsi="Arial" w:cs="Arial"/>
          <w:sz w:val="22"/>
        </w:rPr>
        <w:t xml:space="preserve"> použitím vlastného vozidla a to podľa </w:t>
      </w:r>
      <w:r w:rsidR="00915071" w:rsidRPr="00915071">
        <w:rPr>
          <w:rFonts w:ascii="Arial" w:hAnsi="Arial" w:cs="Arial"/>
          <w:bCs/>
          <w:sz w:val="20"/>
          <w:szCs w:val="20"/>
        </w:rPr>
        <w:t>§7 ods. 10 zákona č. 283/2002 Z. z. o cestovných náhradách v znení neskorších predpisov (cena lístka za autobusovú dopravu resp. cena lístku II. triedy vlakovej prepravy</w:t>
      </w:r>
      <w:r w:rsidR="00915071">
        <w:rPr>
          <w:rFonts w:ascii="Arial" w:hAnsi="Arial" w:cs="Arial"/>
          <w:bCs/>
          <w:sz w:val="20"/>
          <w:szCs w:val="20"/>
        </w:rPr>
        <w:t>).</w:t>
      </w:r>
    </w:p>
    <w:p w:rsidR="00915071" w:rsidRDefault="00915071" w:rsidP="00915071">
      <w:pPr>
        <w:pStyle w:val="Zarkazkladnhotextu3"/>
        <w:spacing w:after="0"/>
        <w:ind w:left="928"/>
        <w:jc w:val="both"/>
        <w:rPr>
          <w:rFonts w:ascii="Arial" w:hAnsi="Arial" w:cs="Arial"/>
        </w:rPr>
      </w:pPr>
    </w:p>
    <w:p w:rsidR="0088251F" w:rsidRDefault="00E129AD" w:rsidP="0088251F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Národné športové centrum je povinné</w:t>
      </w:r>
      <w:r w:rsidR="0088251F">
        <w:rPr>
          <w:rFonts w:ascii="Arial" w:hAnsi="Arial" w:cs="Arial"/>
        </w:rPr>
        <w:t xml:space="preserve"> preplácať vedľajšie výdavky spojené s prevádzkou vlastného vozidla:</w:t>
      </w:r>
    </w:p>
    <w:p w:rsidR="0088251F" w:rsidRPr="0088251F" w:rsidRDefault="0088251F" w:rsidP="0088251F">
      <w:pPr>
        <w:jc w:val="both"/>
        <w:rPr>
          <w:rFonts w:ascii="Arial" w:hAnsi="Arial" w:cs="Arial"/>
        </w:rPr>
      </w:pPr>
    </w:p>
    <w:p w:rsidR="0088251F" w:rsidRDefault="0088251F" w:rsidP="0088251F">
      <w:pPr>
        <w:pStyle w:val="Odsekzoznamu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Poplatok za parkovanie</w:t>
      </w:r>
    </w:p>
    <w:p w:rsidR="0088251F" w:rsidRDefault="0088251F" w:rsidP="0088251F">
      <w:pPr>
        <w:pStyle w:val="Odsekzoznamu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Poplatok za diaľnicu</w:t>
      </w:r>
    </w:p>
    <w:p w:rsidR="0088251F" w:rsidRDefault="0088251F" w:rsidP="0088251F">
      <w:pPr>
        <w:pStyle w:val="Odsekzoznamu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Poplatok za použitie tunela, kompy a pod.</w:t>
      </w:r>
    </w:p>
    <w:p w:rsidR="0088251F" w:rsidRPr="0088251F" w:rsidRDefault="0088251F" w:rsidP="0088251F">
      <w:pPr>
        <w:pStyle w:val="Odsekzoznamu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Ostatné vedľajšie výdavky priamo súvisiace s pracovnou cestou</w:t>
      </w:r>
    </w:p>
    <w:p w:rsidR="000C7DC8" w:rsidRDefault="000C7DC8" w:rsidP="00E84A6B">
      <w:pPr>
        <w:ind w:left="709" w:hanging="709"/>
        <w:jc w:val="both"/>
        <w:rPr>
          <w:rFonts w:ascii="Arial" w:hAnsi="Arial" w:cs="Arial"/>
        </w:rPr>
      </w:pPr>
    </w:p>
    <w:p w:rsidR="000C7DC8" w:rsidRDefault="000C7DC8" w:rsidP="000C7DC8">
      <w:pPr>
        <w:pStyle w:val="Nadpis3"/>
        <w:rPr>
          <w:b w:val="0"/>
          <w:bCs w:val="0"/>
        </w:rPr>
      </w:pPr>
      <w:r>
        <w:t>Článok VI</w:t>
      </w:r>
    </w:p>
    <w:p w:rsidR="000C7DC8" w:rsidRDefault="000C7DC8" w:rsidP="000C7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Zodpovednosť za škodu</w:t>
      </w:r>
    </w:p>
    <w:p w:rsidR="000C7DC8" w:rsidRDefault="000C7DC8" w:rsidP="000C7DC8">
      <w:pPr>
        <w:jc w:val="both"/>
        <w:rPr>
          <w:rFonts w:ascii="Arial" w:hAnsi="Arial" w:cs="Arial"/>
          <w:b/>
          <w:bCs/>
        </w:rPr>
      </w:pPr>
    </w:p>
    <w:p w:rsidR="000C7DC8" w:rsidRPr="00FF7A44" w:rsidRDefault="0088251F" w:rsidP="00FF7A44">
      <w:pPr>
        <w:ind w:left="426"/>
        <w:jc w:val="both"/>
        <w:rPr>
          <w:rFonts w:ascii="Arial" w:hAnsi="Arial" w:cs="Arial"/>
        </w:rPr>
      </w:pPr>
      <w:r w:rsidRPr="00FF7A44">
        <w:rPr>
          <w:rFonts w:ascii="Arial" w:hAnsi="Arial" w:cs="Arial"/>
        </w:rPr>
        <w:t xml:space="preserve">Účastníci tejto dohody sa dohodli, že prípadné škody na majetku (poistné udalosti) vzniknuté v súvislosti s používaním a prevádzkou vlastného vozidla na pracovnej (služobnej) ceste aj voči tretím osobám bude hradiť </w:t>
      </w:r>
      <w:r w:rsidR="00E129AD">
        <w:rPr>
          <w:rFonts w:ascii="Arial" w:hAnsi="Arial" w:cs="Arial"/>
        </w:rPr>
        <w:t>športovec</w:t>
      </w:r>
      <w:r w:rsidRPr="00FF7A44">
        <w:rPr>
          <w:rFonts w:ascii="Arial" w:hAnsi="Arial" w:cs="Arial"/>
        </w:rPr>
        <w:t xml:space="preserve"> a v prípade vzniku poistnej udalosti je </w:t>
      </w:r>
      <w:r w:rsidR="00E129AD">
        <w:rPr>
          <w:rFonts w:ascii="Arial" w:hAnsi="Arial" w:cs="Arial"/>
        </w:rPr>
        <w:t>športov</w:t>
      </w:r>
      <w:r w:rsidRPr="00FF7A44">
        <w:rPr>
          <w:rFonts w:ascii="Arial" w:hAnsi="Arial" w:cs="Arial"/>
        </w:rPr>
        <w:t xml:space="preserve">ec povinný túto bez zbytočného odkladu ohlásiť polícii a oznámiť </w:t>
      </w:r>
      <w:r w:rsidR="00E129AD">
        <w:rPr>
          <w:rFonts w:ascii="Arial" w:hAnsi="Arial" w:cs="Arial"/>
        </w:rPr>
        <w:t>NŠC</w:t>
      </w:r>
      <w:r w:rsidRPr="00FF7A44">
        <w:rPr>
          <w:rFonts w:ascii="Arial" w:hAnsi="Arial" w:cs="Arial"/>
        </w:rPr>
        <w:t>.</w:t>
      </w:r>
    </w:p>
    <w:p w:rsidR="000C7DC8" w:rsidRDefault="000C7DC8" w:rsidP="000C7DC8">
      <w:pPr>
        <w:jc w:val="both"/>
        <w:rPr>
          <w:rFonts w:ascii="Arial" w:hAnsi="Arial" w:cs="Arial"/>
        </w:rPr>
      </w:pPr>
    </w:p>
    <w:p w:rsidR="00FF7A44" w:rsidRDefault="00FF7A44" w:rsidP="000C7DC8">
      <w:pPr>
        <w:jc w:val="both"/>
        <w:rPr>
          <w:rFonts w:ascii="Arial" w:hAnsi="Arial" w:cs="Arial"/>
        </w:rPr>
      </w:pPr>
    </w:p>
    <w:p w:rsidR="00FF7A44" w:rsidRDefault="00FF7A44" w:rsidP="000C7DC8">
      <w:pPr>
        <w:jc w:val="both"/>
        <w:rPr>
          <w:rFonts w:ascii="Arial" w:hAnsi="Arial" w:cs="Arial"/>
        </w:rPr>
      </w:pPr>
    </w:p>
    <w:p w:rsidR="000C7DC8" w:rsidRDefault="000C7DC8" w:rsidP="000C7DC8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Článok VII</w:t>
      </w:r>
    </w:p>
    <w:p w:rsidR="000C7DC8" w:rsidRDefault="003A5351" w:rsidP="000C7DC8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C7DC8">
        <w:rPr>
          <w:rFonts w:ascii="Arial" w:hAnsi="Arial" w:cs="Arial"/>
          <w:sz w:val="22"/>
        </w:rPr>
        <w:t>áverečné a prechodné ustanovenie</w:t>
      </w:r>
    </w:p>
    <w:p w:rsidR="000C7DC8" w:rsidRDefault="000C7DC8" w:rsidP="000C7DC8">
      <w:pPr>
        <w:jc w:val="both"/>
        <w:rPr>
          <w:rFonts w:ascii="Arial" w:hAnsi="Arial" w:cs="Arial"/>
        </w:rPr>
      </w:pPr>
    </w:p>
    <w:p w:rsidR="000C7DC8" w:rsidRDefault="000C7DC8" w:rsidP="000C7DC8">
      <w:pPr>
        <w:jc w:val="both"/>
        <w:rPr>
          <w:rFonts w:ascii="Arial" w:hAnsi="Arial" w:cs="Arial"/>
        </w:rPr>
      </w:pPr>
    </w:p>
    <w:p w:rsidR="000C7DC8" w:rsidRPr="00FF7A44" w:rsidRDefault="000C7DC8" w:rsidP="00FF7A44">
      <w:pPr>
        <w:pStyle w:val="Odsekzoznamu"/>
        <w:keepLines/>
        <w:numPr>
          <w:ilvl w:val="0"/>
          <w:numId w:val="37"/>
        </w:numPr>
        <w:adjustRightInd w:val="0"/>
        <w:jc w:val="both"/>
        <w:rPr>
          <w:rFonts w:ascii="Arial" w:hAnsi="Arial" w:cs="Arial"/>
          <w:color w:val="000000"/>
        </w:rPr>
      </w:pPr>
      <w:r w:rsidRPr="00FF7A44">
        <w:rPr>
          <w:rFonts w:ascii="Arial" w:hAnsi="Arial" w:cs="Arial"/>
          <w:color w:val="000000"/>
        </w:rPr>
        <w:t>Zmeny a doplnky k tejto smernici vydáva riaditeľ NŠC.</w:t>
      </w:r>
    </w:p>
    <w:p w:rsidR="000C7DC8" w:rsidRDefault="000C7DC8" w:rsidP="00FF7A44">
      <w:pPr>
        <w:keepLines/>
        <w:tabs>
          <w:tab w:val="left" w:pos="1440"/>
        </w:tabs>
        <w:adjustRightInd w:val="0"/>
        <w:ind w:left="108" w:firstLine="1332"/>
        <w:jc w:val="both"/>
        <w:rPr>
          <w:rFonts w:ascii="Arial" w:hAnsi="Arial" w:cs="Arial"/>
          <w:color w:val="000000"/>
        </w:rPr>
      </w:pPr>
    </w:p>
    <w:p w:rsidR="000C7DC8" w:rsidRPr="00FF7A44" w:rsidRDefault="000C7DC8" w:rsidP="00E129AD">
      <w:pPr>
        <w:pStyle w:val="Odsekzoznamu"/>
        <w:keepLines/>
        <w:numPr>
          <w:ilvl w:val="0"/>
          <w:numId w:val="37"/>
        </w:numPr>
        <w:adjustRightInd w:val="0"/>
        <w:jc w:val="both"/>
        <w:rPr>
          <w:rFonts w:ascii="Arial" w:hAnsi="Arial" w:cs="Arial"/>
          <w:color w:val="000000"/>
        </w:rPr>
      </w:pPr>
      <w:r w:rsidRPr="00FF7A44">
        <w:rPr>
          <w:rFonts w:ascii="Arial" w:hAnsi="Arial" w:cs="Arial"/>
          <w:color w:val="000000"/>
        </w:rPr>
        <w:t xml:space="preserve">Dodržanie </w:t>
      </w:r>
      <w:r w:rsidR="00E129AD">
        <w:rPr>
          <w:rFonts w:ascii="Arial" w:hAnsi="Arial" w:cs="Arial"/>
          <w:color w:val="000000"/>
        </w:rPr>
        <w:t xml:space="preserve">ustanovení tejto smernice    je pre športovcov </w:t>
      </w:r>
      <w:r w:rsidRPr="00FF7A44">
        <w:rPr>
          <w:rFonts w:ascii="Arial" w:hAnsi="Arial" w:cs="Arial"/>
          <w:color w:val="000000"/>
        </w:rPr>
        <w:t xml:space="preserve">NŠC  záväzné a nedodržanie sa považuje za porušenie </w:t>
      </w:r>
      <w:r w:rsidR="00E129AD">
        <w:rPr>
          <w:rFonts w:ascii="Arial" w:hAnsi="Arial" w:cs="Arial"/>
          <w:color w:val="000000"/>
        </w:rPr>
        <w:t>Zmluvy o spoločnom  uskutočnení projektu podpory športovca – reprezentanta SR</w:t>
      </w:r>
      <w:r w:rsidRPr="00FF7A44">
        <w:rPr>
          <w:rFonts w:ascii="Arial" w:hAnsi="Arial" w:cs="Arial"/>
          <w:color w:val="000000"/>
        </w:rPr>
        <w:t>.</w:t>
      </w:r>
    </w:p>
    <w:p w:rsidR="000C7DC8" w:rsidRDefault="000C7DC8" w:rsidP="00E84A6B">
      <w:pPr>
        <w:keepLines/>
        <w:adjustRightInd w:val="0"/>
        <w:ind w:left="408" w:hanging="108"/>
        <w:jc w:val="both"/>
        <w:rPr>
          <w:rFonts w:ascii="Arial" w:hAnsi="Arial" w:cs="Arial"/>
          <w:color w:val="000000"/>
        </w:rPr>
      </w:pPr>
    </w:p>
    <w:p w:rsidR="000C7DC8" w:rsidRPr="00FF7A44" w:rsidRDefault="000C7DC8" w:rsidP="00FF7A44">
      <w:pPr>
        <w:pStyle w:val="Odsekzoznamu"/>
        <w:keepLines/>
        <w:numPr>
          <w:ilvl w:val="0"/>
          <w:numId w:val="37"/>
        </w:numPr>
        <w:adjustRightInd w:val="0"/>
        <w:rPr>
          <w:rFonts w:ascii="Arial" w:hAnsi="Arial" w:cs="Arial"/>
          <w:color w:val="000000"/>
        </w:rPr>
      </w:pPr>
      <w:r w:rsidRPr="00FF7A44">
        <w:rPr>
          <w:rFonts w:ascii="Arial" w:hAnsi="Arial" w:cs="Arial"/>
          <w:color w:val="000000"/>
        </w:rPr>
        <w:t xml:space="preserve">Táto smernica nadobúda účinnosť dňom 1. </w:t>
      </w:r>
      <w:r w:rsidR="00E84A6B" w:rsidRPr="00FF7A44">
        <w:rPr>
          <w:rFonts w:ascii="Arial" w:hAnsi="Arial" w:cs="Arial"/>
          <w:color w:val="000000"/>
        </w:rPr>
        <w:t>januára 2023</w:t>
      </w:r>
      <w:r w:rsidRPr="00FF7A44">
        <w:rPr>
          <w:rFonts w:ascii="Arial" w:hAnsi="Arial" w:cs="Arial"/>
          <w:color w:val="000000"/>
        </w:rPr>
        <w:t>.</w:t>
      </w:r>
    </w:p>
    <w:p w:rsidR="000C7DC8" w:rsidRDefault="000C7DC8" w:rsidP="00E84A6B">
      <w:pPr>
        <w:keepLines/>
        <w:adjustRightInd w:val="0"/>
        <w:ind w:hanging="108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Bratislave, 1. </w:t>
      </w:r>
      <w:r w:rsidR="00E84A6B">
        <w:rPr>
          <w:rFonts w:ascii="Arial" w:hAnsi="Arial" w:cs="Arial"/>
          <w:color w:val="000000"/>
        </w:rPr>
        <w:t>januára 2023</w:t>
      </w: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color w:val="000000"/>
        </w:rPr>
      </w:pPr>
    </w:p>
    <w:p w:rsidR="000C7DC8" w:rsidRDefault="00E84A6B" w:rsidP="00E84A6B">
      <w:pPr>
        <w:keepLines/>
        <w:adjustRightInd w:val="0"/>
        <w:ind w:left="6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Vladimír Baluška</w:t>
      </w:r>
    </w:p>
    <w:p w:rsidR="00E84A6B" w:rsidRDefault="00E84A6B" w:rsidP="00E84A6B">
      <w:pPr>
        <w:keepLines/>
        <w:adjustRightInd w:val="0"/>
        <w:ind w:left="648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Riaditeľ</w:t>
      </w:r>
    </w:p>
    <w:p w:rsidR="00E84A6B" w:rsidRDefault="00E84A6B" w:rsidP="00E84A6B">
      <w:pPr>
        <w:keepLines/>
        <w:adjustRightInd w:val="0"/>
        <w:ind w:left="6480" w:firstLine="720"/>
        <w:jc w:val="both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jc w:val="center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Prílohy:</w:t>
      </w:r>
    </w:p>
    <w:p w:rsidR="000C7DC8" w:rsidRDefault="000C7DC8" w:rsidP="000C7DC8">
      <w:pPr>
        <w:keepLines/>
        <w:adjustRightInd w:val="0"/>
        <w:rPr>
          <w:rFonts w:ascii="Arial" w:hAnsi="Arial" w:cs="Arial"/>
          <w:color w:val="000000"/>
          <w:u w:val="single"/>
        </w:rPr>
      </w:pPr>
    </w:p>
    <w:p w:rsidR="0036730A" w:rsidRDefault="0036730A" w:rsidP="00FF7A44">
      <w:pPr>
        <w:keepLines/>
        <w:tabs>
          <w:tab w:val="left" w:pos="709"/>
        </w:tabs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0C7DC8">
        <w:rPr>
          <w:rFonts w:ascii="Arial" w:hAnsi="Arial" w:cs="Arial"/>
          <w:color w:val="000000"/>
        </w:rPr>
        <w:t xml:space="preserve">. 1 -  </w:t>
      </w:r>
      <w:r w:rsidR="00FF7A44">
        <w:rPr>
          <w:rFonts w:ascii="Arial" w:hAnsi="Arial" w:cs="Arial"/>
          <w:color w:val="000000"/>
        </w:rPr>
        <w:t>Dohoda o používaní vlastného motorového vozidla na pracovnej (služobnej) ceste</w:t>
      </w:r>
      <w:r w:rsidR="005B0426">
        <w:rPr>
          <w:rFonts w:ascii="Arial" w:hAnsi="Arial" w:cs="Arial"/>
          <w:bCs/>
          <w:szCs w:val="20"/>
        </w:rPr>
        <w:tab/>
      </w:r>
      <w:r w:rsidR="00C46FCD">
        <w:rPr>
          <w:rFonts w:ascii="Arial" w:hAnsi="Arial" w:cs="Arial"/>
          <w:color w:val="000000"/>
        </w:rPr>
        <w:t xml:space="preserve"> za cenu lístka verejnej dopravy</w:t>
      </w:r>
    </w:p>
    <w:p w:rsidR="000C7DC8" w:rsidRDefault="000C7DC8" w:rsidP="000C7DC8">
      <w:pPr>
        <w:keepLines/>
        <w:adjustRightInd w:val="0"/>
        <w:ind w:left="108"/>
        <w:jc w:val="both"/>
        <w:rPr>
          <w:rFonts w:ascii="Arial" w:hAnsi="Arial" w:cs="Arial"/>
          <w:color w:val="000000"/>
        </w:rPr>
      </w:pPr>
    </w:p>
    <w:p w:rsidR="000C7DC8" w:rsidRDefault="000C7DC8" w:rsidP="000C7DC8">
      <w:pPr>
        <w:keepLines/>
        <w:adjustRightInd w:val="0"/>
        <w:ind w:left="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F3146" w:rsidRPr="00CF3146" w:rsidRDefault="00CF3146" w:rsidP="00CF3146"/>
    <w:p w:rsidR="00CF3146" w:rsidRPr="00CF3146" w:rsidRDefault="00CF3146" w:rsidP="00CF3146"/>
    <w:p w:rsidR="00CF3146" w:rsidRDefault="00CF3146" w:rsidP="00CF3146"/>
    <w:p w:rsidR="007126F7" w:rsidRDefault="007126F7" w:rsidP="00CF3146">
      <w:pPr>
        <w:ind w:firstLine="720"/>
      </w:pPr>
    </w:p>
    <w:p w:rsidR="00CF3146" w:rsidRDefault="00CF3146" w:rsidP="00CF3146">
      <w:pPr>
        <w:ind w:firstLine="720"/>
      </w:pPr>
    </w:p>
    <w:p w:rsidR="00CF3146" w:rsidRDefault="00CF3146" w:rsidP="00CF3146">
      <w:pPr>
        <w:ind w:firstLine="720"/>
      </w:pPr>
    </w:p>
    <w:p w:rsidR="00CF3146" w:rsidRDefault="00CF3146" w:rsidP="00CF3146">
      <w:pPr>
        <w:ind w:firstLine="720"/>
      </w:pPr>
    </w:p>
    <w:p w:rsidR="00CF3146" w:rsidRDefault="00CF3146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3A5351" w:rsidRDefault="003A5351" w:rsidP="00CF3146">
      <w:pPr>
        <w:ind w:firstLine="720"/>
      </w:pPr>
    </w:p>
    <w:p w:rsidR="00C46FCD" w:rsidRDefault="00C46FCD" w:rsidP="00CF3146">
      <w:pPr>
        <w:ind w:firstLine="720"/>
      </w:pPr>
    </w:p>
    <w:p w:rsidR="003A5351" w:rsidRDefault="003A5351" w:rsidP="00CF3146">
      <w:pPr>
        <w:ind w:firstLine="720"/>
      </w:pPr>
    </w:p>
    <w:p w:rsidR="00C46FCD" w:rsidRDefault="00C46FCD" w:rsidP="00CF3146">
      <w:pPr>
        <w:ind w:firstLine="720"/>
      </w:pPr>
    </w:p>
    <w:p w:rsidR="00C46FCD" w:rsidRDefault="00C46FCD" w:rsidP="00CF3146">
      <w:pPr>
        <w:ind w:firstLine="720"/>
      </w:pPr>
    </w:p>
    <w:p w:rsidR="00C46FCD" w:rsidRDefault="00C46FCD" w:rsidP="00CF3146">
      <w:pPr>
        <w:ind w:firstLine="720"/>
      </w:pPr>
    </w:p>
    <w:p w:rsidR="00C46FCD" w:rsidRDefault="00C46FCD" w:rsidP="00CF3146">
      <w:pPr>
        <w:ind w:firstLine="720"/>
      </w:pPr>
    </w:p>
    <w:p w:rsidR="00643DAB" w:rsidRDefault="00643DAB" w:rsidP="00CF3146">
      <w:pPr>
        <w:ind w:firstLine="720"/>
      </w:pPr>
    </w:p>
    <w:p w:rsidR="00C46FCD" w:rsidRDefault="00C46FCD" w:rsidP="00CF3146">
      <w:pPr>
        <w:ind w:firstLine="720"/>
      </w:pPr>
    </w:p>
    <w:p w:rsidR="00C46FCD" w:rsidRDefault="00C46FCD" w:rsidP="00CF3146">
      <w:pPr>
        <w:ind w:firstLine="720"/>
      </w:pPr>
    </w:p>
    <w:p w:rsidR="00C46FCD" w:rsidRPr="00C46FCD" w:rsidRDefault="00C46FCD" w:rsidP="00C46FCD">
      <w:pPr>
        <w:rPr>
          <w:rFonts w:asciiTheme="minorHAnsi" w:hAnsiTheme="minorHAnsi" w:cstheme="minorHAnsi"/>
          <w:noProof/>
          <w:color w:val="000000" w:themeColor="text1"/>
          <w:lang w:eastAsia="sk-SK"/>
        </w:rPr>
      </w:pPr>
      <w:r>
        <w:rPr>
          <w:rFonts w:asciiTheme="minorHAnsi" w:hAnsiTheme="minorHAnsi" w:cstheme="minorHAnsi"/>
          <w:noProof/>
          <w:color w:val="FF0000"/>
          <w:lang w:eastAsia="sk-SK"/>
        </w:rPr>
        <w:lastRenderedPageBreak/>
        <w:t>Príloha 1:</w:t>
      </w:r>
    </w:p>
    <w:p w:rsidR="00C46FCD" w:rsidRPr="00C46FCD" w:rsidRDefault="00C70FE5" w:rsidP="00C46FCD">
      <w:pPr>
        <w:jc w:val="center"/>
        <w:rPr>
          <w:rFonts w:ascii="Calibri" w:eastAsia="Malgun Gothic" w:hAnsi="Calibri" w:cs="Times New Roman"/>
          <w:b/>
          <w:sz w:val="28"/>
          <w:szCs w:val="28"/>
          <w:lang w:eastAsia="ko-KR"/>
        </w:rPr>
      </w:pPr>
      <w:r w:rsidRPr="00785797">
        <w:rPr>
          <w:rFonts w:asciiTheme="minorHAnsi" w:hAnsiTheme="minorHAnsi" w:cstheme="minorHAnsi"/>
          <w:noProof/>
          <w:lang w:eastAsia="sk-SK"/>
        </w:rPr>
        <w:t xml:space="preserve"> </w:t>
      </w:r>
      <w:r w:rsidR="00C46FCD" w:rsidRPr="00C46FCD">
        <w:rPr>
          <w:rFonts w:ascii="Calibri" w:eastAsia="Malgun Gothic" w:hAnsi="Calibri" w:cs="Times New Roman"/>
          <w:b/>
          <w:sz w:val="28"/>
          <w:szCs w:val="28"/>
          <w:lang w:eastAsia="ko-KR"/>
        </w:rPr>
        <w:t>D o h o d a</w:t>
      </w:r>
      <w:r w:rsidR="00C46FCD">
        <w:rPr>
          <w:rFonts w:ascii="Calibri" w:eastAsia="Malgun Gothic" w:hAnsi="Calibri" w:cs="Times New Roman"/>
          <w:b/>
          <w:sz w:val="28"/>
          <w:szCs w:val="28"/>
          <w:lang w:eastAsia="ko-KR"/>
        </w:rPr>
        <w:t xml:space="preserve"> </w:t>
      </w:r>
      <w:r w:rsidR="00C46FCD" w:rsidRPr="00C46FCD">
        <w:rPr>
          <w:rFonts w:ascii="Calibri" w:eastAsia="Malgun Gothic" w:hAnsi="Calibri" w:cs="Times New Roman"/>
          <w:b/>
          <w:sz w:val="28"/>
          <w:szCs w:val="28"/>
          <w:lang w:eastAsia="ko-KR"/>
        </w:rPr>
        <w:t xml:space="preserve">o používaní vlastného motorového vozidla </w:t>
      </w:r>
    </w:p>
    <w:p w:rsidR="00C46FCD" w:rsidRPr="00C46FCD" w:rsidRDefault="00C46FCD" w:rsidP="00C46FCD">
      <w:pPr>
        <w:widowControl/>
        <w:pBdr>
          <w:bottom w:val="single" w:sz="12" w:space="1" w:color="auto"/>
        </w:pBdr>
        <w:autoSpaceDE/>
        <w:autoSpaceDN/>
        <w:jc w:val="center"/>
        <w:rPr>
          <w:rFonts w:ascii="Calibri" w:eastAsia="Malgun Gothic" w:hAnsi="Calibri" w:cs="Times New Roman"/>
          <w:b/>
          <w:sz w:val="28"/>
          <w:szCs w:val="28"/>
          <w:lang w:eastAsia="ko-KR"/>
        </w:rPr>
      </w:pPr>
      <w:r w:rsidRPr="00C46FCD">
        <w:rPr>
          <w:rFonts w:ascii="Calibri" w:eastAsia="Malgun Gothic" w:hAnsi="Calibri" w:cs="Times New Roman"/>
          <w:b/>
          <w:sz w:val="28"/>
          <w:szCs w:val="28"/>
          <w:lang w:eastAsia="ko-KR"/>
        </w:rPr>
        <w:t>na pracovnej (služobnej) ceste za cenu lístka verejnej dopravy</w:t>
      </w:r>
    </w:p>
    <w:p w:rsidR="00C46FCD" w:rsidRPr="00C46FCD" w:rsidRDefault="00C46FCD" w:rsidP="00C46FCD">
      <w:pPr>
        <w:widowControl/>
        <w:autoSpaceDE/>
        <w:autoSpaceDN/>
        <w:spacing w:after="120"/>
        <w:jc w:val="center"/>
        <w:rPr>
          <w:rFonts w:ascii="Calibri" w:eastAsia="Malgun Gothic" w:hAnsi="Calibri" w:cs="Times New Roman"/>
          <w:sz w:val="24"/>
          <w:szCs w:val="24"/>
          <w:lang w:eastAsia="ko-KR"/>
        </w:rPr>
      </w:pPr>
      <w:r w:rsidRPr="00C46FCD">
        <w:rPr>
          <w:rFonts w:ascii="Calibri" w:eastAsia="Malgun Gothic" w:hAnsi="Calibri" w:cs="Times New Roman"/>
          <w:sz w:val="24"/>
          <w:szCs w:val="24"/>
          <w:lang w:eastAsia="ko-KR"/>
        </w:rPr>
        <w:t xml:space="preserve">uzatvorená podľa </w:t>
      </w:r>
      <w:r w:rsidRPr="00C46FCD">
        <w:rPr>
          <w:rFonts w:ascii="Calibri" w:eastAsia="Malgun Gothic" w:hAnsi="Calibri" w:cs="Calibri"/>
          <w:sz w:val="24"/>
          <w:szCs w:val="24"/>
          <w:lang w:eastAsia="ko-KR"/>
        </w:rPr>
        <w:t>§</w:t>
      </w:r>
      <w:r w:rsidRPr="00C46FCD">
        <w:rPr>
          <w:rFonts w:ascii="Calibri" w:eastAsia="Malgun Gothic" w:hAnsi="Calibri" w:cs="Times New Roman"/>
          <w:sz w:val="24"/>
          <w:szCs w:val="24"/>
          <w:lang w:eastAsia="ko-KR"/>
        </w:rPr>
        <w:t xml:space="preserve"> 51 zákona č. 40/1964 Zb. Občiansky zákonník v platnom znení v spojení s </w:t>
      </w:r>
      <w:r w:rsidRPr="00C46FCD">
        <w:rPr>
          <w:rFonts w:ascii="Calibri" w:eastAsia="Malgun Gothic" w:hAnsi="Calibri" w:cs="Calibri"/>
          <w:sz w:val="24"/>
          <w:szCs w:val="24"/>
          <w:lang w:eastAsia="ko-KR"/>
        </w:rPr>
        <w:t>§</w:t>
      </w:r>
      <w:r w:rsidRPr="00C46FCD">
        <w:rPr>
          <w:rFonts w:ascii="Calibri" w:eastAsia="Malgun Gothic" w:hAnsi="Calibri" w:cs="Times New Roman"/>
          <w:sz w:val="24"/>
          <w:szCs w:val="24"/>
          <w:lang w:eastAsia="ko-KR"/>
        </w:rPr>
        <w:t xml:space="preserve"> 195 ods. 3 zákona č. 311/2001 Z. z. Zákonník práce v platnom znení (ďalej len „dohoda“)</w:t>
      </w:r>
    </w:p>
    <w:p w:rsidR="00C46FCD" w:rsidRPr="00C46FCD" w:rsidRDefault="00C46FCD" w:rsidP="00C46FCD">
      <w:pPr>
        <w:widowControl/>
        <w:autoSpaceDE/>
        <w:autoSpaceDN/>
        <w:spacing w:after="120"/>
        <w:jc w:val="both"/>
        <w:rPr>
          <w:rFonts w:ascii="Calibri" w:eastAsia="Malgun Gothic" w:hAnsi="Calibri" w:cs="Times New Roman"/>
          <w:sz w:val="24"/>
          <w:szCs w:val="24"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20"/>
        <w:jc w:val="both"/>
        <w:rPr>
          <w:rFonts w:ascii="Calibri" w:eastAsia="Malgun Gothic" w:hAnsi="Calibri" w:cs="Times New Roman"/>
          <w:b/>
          <w:sz w:val="24"/>
          <w:szCs w:val="24"/>
          <w:lang w:eastAsia="ko-KR"/>
        </w:rPr>
      </w:pPr>
      <w:r w:rsidRPr="00C46FCD">
        <w:rPr>
          <w:rFonts w:ascii="Calibri" w:eastAsia="Malgun Gothic" w:hAnsi="Calibri" w:cs="Times New Roman"/>
          <w:b/>
          <w:sz w:val="24"/>
          <w:szCs w:val="24"/>
          <w:lang w:eastAsia="ko-KR"/>
        </w:rPr>
        <w:t>medzi:</w:t>
      </w:r>
    </w:p>
    <w:p w:rsidR="00C46FCD" w:rsidRPr="00C46FCD" w:rsidRDefault="00C46FCD" w:rsidP="00C46FCD">
      <w:pPr>
        <w:widowControl/>
        <w:numPr>
          <w:ilvl w:val="0"/>
          <w:numId w:val="38"/>
        </w:numPr>
        <w:autoSpaceDE/>
        <w:autoSpaceDN/>
        <w:spacing w:before="240" w:after="120" w:line="259" w:lineRule="auto"/>
        <w:contextualSpacing/>
        <w:jc w:val="both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Organizácia: </w:t>
      </w:r>
      <w:r w:rsidRPr="00C46FCD">
        <w:rPr>
          <w:rFonts w:ascii="Calibri" w:eastAsia="Malgun Gothic" w:hAnsi="Calibri" w:cs="Times New Roman"/>
          <w:bCs/>
          <w:lang w:eastAsia="ko-KR"/>
        </w:rPr>
        <w:t>Národné športové centrum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IČO: </w:t>
      </w:r>
      <w:r w:rsidRPr="00C46FCD">
        <w:rPr>
          <w:rFonts w:ascii="Calibri" w:eastAsia="Malgun Gothic" w:hAnsi="Calibri" w:cs="Times New Roman"/>
          <w:bCs/>
          <w:lang w:eastAsia="ko-KR"/>
        </w:rPr>
        <w:t>30 85 39 23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Sídlo: </w:t>
      </w:r>
      <w:r w:rsidRPr="00C46FCD">
        <w:rPr>
          <w:rFonts w:ascii="Calibri" w:eastAsia="Malgun Gothic" w:hAnsi="Calibri" w:cs="Times New Roman"/>
          <w:bCs/>
          <w:lang w:eastAsia="ko-KR"/>
        </w:rPr>
        <w:t>Junácka 6, 831 04  Bratislava</w:t>
      </w: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  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Riaditeľ</w:t>
      </w:r>
      <w:r w:rsidRPr="00C46FCD">
        <w:rPr>
          <w:rFonts w:ascii="Calibri" w:eastAsia="Malgun Gothic" w:hAnsi="Calibri" w:cs="Times New Roman"/>
          <w:lang w:eastAsia="ko-KR"/>
        </w:rPr>
        <w:t>: Ing. Vladimír Baluška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 xml:space="preserve">Osoba oprávnená na podpisovanie a uzatváranie dohody: </w:t>
      </w:r>
      <w:r w:rsidRPr="00C46FCD">
        <w:rPr>
          <w:rFonts w:ascii="Calibri" w:eastAsia="Malgun Gothic" w:hAnsi="Calibri" w:cs="Times New Roman"/>
          <w:lang w:eastAsia="ko-KR"/>
        </w:rPr>
        <w:t>Ing. Beata Matušková Watzkeová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 xml:space="preserve">Funkcia: </w:t>
      </w:r>
      <w:r w:rsidRPr="00C46FCD">
        <w:rPr>
          <w:rFonts w:ascii="Calibri" w:eastAsia="Malgun Gothic" w:hAnsi="Calibri" w:cs="Times New Roman"/>
          <w:lang w:eastAsia="ko-KR"/>
        </w:rPr>
        <w:t>ekonóm</w:t>
      </w:r>
    </w:p>
    <w:p w:rsidR="00C46FCD" w:rsidRPr="00C46FCD" w:rsidRDefault="00C46FCD" w:rsidP="00C46FCD">
      <w:pPr>
        <w:widowControl/>
        <w:autoSpaceDE/>
        <w:autoSpaceDN/>
        <w:spacing w:before="240" w:after="120"/>
        <w:ind w:left="720"/>
        <w:contextualSpacing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(ďalej len ako „organizácia“)</w:t>
      </w:r>
    </w:p>
    <w:p w:rsidR="00C46FCD" w:rsidRPr="00C46FCD" w:rsidRDefault="00C46FCD" w:rsidP="00C46FCD">
      <w:pPr>
        <w:widowControl/>
        <w:autoSpaceDE/>
        <w:autoSpaceDN/>
        <w:spacing w:after="120"/>
        <w:contextualSpacing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ab/>
      </w:r>
    </w:p>
    <w:p w:rsidR="00C46FCD" w:rsidRPr="00C46FCD" w:rsidRDefault="00C46FCD" w:rsidP="00C46FCD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Športovec (meno a priezvisko, kód športovca):</w:t>
      </w:r>
    </w:p>
    <w:p w:rsidR="00C46FCD" w:rsidRPr="00C46FCD" w:rsidRDefault="00C46FCD" w:rsidP="00C46FCD">
      <w:pPr>
        <w:widowControl/>
        <w:autoSpaceDE/>
        <w:autoSpaceDN/>
        <w:ind w:left="720"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Dátum narodenia:</w:t>
      </w:r>
    </w:p>
    <w:p w:rsidR="00C46FCD" w:rsidRPr="00C46FCD" w:rsidRDefault="00C46FCD" w:rsidP="00C46FCD">
      <w:pPr>
        <w:widowControl/>
        <w:autoSpaceDE/>
        <w:autoSpaceDN/>
        <w:ind w:left="720"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Adresa trvalého pobytu:</w:t>
      </w:r>
    </w:p>
    <w:p w:rsidR="00C46FCD" w:rsidRPr="00C46FCD" w:rsidRDefault="00C46FCD" w:rsidP="00C46FCD">
      <w:pPr>
        <w:widowControl/>
        <w:autoSpaceDE/>
        <w:autoSpaceDN/>
        <w:ind w:left="720"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>Šport:</w:t>
      </w:r>
    </w:p>
    <w:p w:rsidR="00C46FCD" w:rsidRPr="00C46FCD" w:rsidRDefault="00C46FCD" w:rsidP="00C46FCD">
      <w:pPr>
        <w:widowControl/>
        <w:autoSpaceDE/>
        <w:autoSpaceDN/>
        <w:ind w:left="720"/>
        <w:jc w:val="both"/>
        <w:rPr>
          <w:rFonts w:ascii="Calibri" w:eastAsia="Malgun Gothic" w:hAnsi="Calibri" w:cs="Times New Roman"/>
          <w:b/>
          <w:lang w:eastAsia="ko-KR"/>
        </w:rPr>
      </w:pPr>
      <w:r w:rsidRPr="00C46FCD">
        <w:rPr>
          <w:rFonts w:ascii="Calibri" w:eastAsia="Malgun Gothic" w:hAnsi="Calibri" w:cs="Times New Roman"/>
          <w:b/>
          <w:lang w:eastAsia="ko-KR"/>
        </w:rPr>
        <w:t xml:space="preserve"> (ďalej ako „športovec“)</w:t>
      </w:r>
    </w:p>
    <w:p w:rsidR="00C46FCD" w:rsidRPr="00C46FCD" w:rsidRDefault="00C46FCD" w:rsidP="00C46FCD">
      <w:pPr>
        <w:widowControl/>
        <w:autoSpaceDE/>
        <w:autoSpaceDN/>
        <w:contextualSpacing/>
        <w:jc w:val="both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contextualSpacing/>
        <w:jc w:val="both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ČLÁNOK I. </w:t>
      </w:r>
    </w:p>
    <w:p w:rsidR="00C46FCD" w:rsidRPr="00C46FCD" w:rsidRDefault="00C46FCD" w:rsidP="00C46FCD">
      <w:pPr>
        <w:widowControl/>
        <w:autoSpaceDE/>
        <w:autoSpaceDN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>Predmet dohody</w:t>
      </w:r>
    </w:p>
    <w:p w:rsidR="00C46FCD" w:rsidRPr="00C46FCD" w:rsidRDefault="00C46FCD" w:rsidP="00C46FCD">
      <w:pPr>
        <w:widowControl/>
        <w:autoSpaceDE/>
        <w:autoSpaceDN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Predmetom dohody je úprava vzájomných vzťahov účastníkov tejto dohody pre použitie vlastného osobného motorového vozidla na pracovné (služobné) cesty športovca pri plnení pracovných (služobných) povinností športovca.</w:t>
      </w:r>
    </w:p>
    <w:p w:rsidR="00C46FCD" w:rsidRPr="00C46FCD" w:rsidRDefault="00C46FCD" w:rsidP="00C46FCD">
      <w:pPr>
        <w:widowControl/>
        <w:autoSpaceDE/>
        <w:autoSpaceDN/>
        <w:ind w:left="720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39"/>
        </w:numPr>
        <w:autoSpaceDE/>
        <w:autoSpaceDN/>
        <w:spacing w:before="240"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Predmetom tejto dohody je záväzok organizácie uhradiť športovcovi náhradu za používanie osobného motorového vozidla v rozsahu a za podmienok uvedených v tejto dohode.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39"/>
        </w:numPr>
        <w:autoSpaceDE/>
        <w:autoSpaceDN/>
        <w:spacing w:before="240"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Na základe tejto dohody bude športovec využívať osobné motorové vozidlo špecifikované v Článku II. Dohody, a to v čase, mieste, spôsobom a v rozsahu podľa cestovného príkazu </w:t>
      </w:r>
      <w:r w:rsidR="00C640B6">
        <w:rPr>
          <w:rFonts w:ascii="Calibri" w:eastAsia="Malgun Gothic" w:hAnsi="Calibri" w:cs="Times New Roman"/>
          <w:bCs/>
          <w:lang w:eastAsia="ko-KR"/>
        </w:rPr>
        <w:t>NŠC</w:t>
      </w:r>
      <w:r w:rsidRPr="00C46FCD">
        <w:rPr>
          <w:rFonts w:ascii="Calibri" w:eastAsia="Malgun Gothic" w:hAnsi="Calibri" w:cs="Times New Roman"/>
          <w:bCs/>
          <w:lang w:eastAsia="ko-KR"/>
        </w:rPr>
        <w:t xml:space="preserve"> na pracovnú (služobnú) cestu.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>ČLÁNOK II.</w:t>
      </w:r>
    </w:p>
    <w:p w:rsidR="00C46FCD" w:rsidRPr="00C46FCD" w:rsidRDefault="00C46FCD" w:rsidP="00C46FCD">
      <w:pPr>
        <w:widowControl/>
        <w:autoSpaceDE/>
        <w:autoSpaceDN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>Podmienky použitia vozidla</w:t>
      </w:r>
    </w:p>
    <w:p w:rsidR="00C46FCD" w:rsidRPr="00C46FCD" w:rsidRDefault="00C46FCD" w:rsidP="00C46FCD">
      <w:pPr>
        <w:widowControl/>
        <w:autoSpaceDE/>
        <w:autoSpaceDN/>
        <w:jc w:val="center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Športovec má k dispozícii  služobné motorové vozidlá, ktorých používanie je pri pracovných cestách prioritné, ich vlastníkom je Národné športové centrum. Žiadosť o zapožičanie služobného motorového vozidla je nutné nahlásiť/dohodnúť min. 14dní pred nástupom na pracovnú cestu a to e-mailom p. Mgr. Juraj Sýkora  </w:t>
      </w:r>
      <w:hyperlink r:id="rId11" w:history="1">
        <w:r w:rsidRPr="00C46FCD">
          <w:rPr>
            <w:rFonts w:ascii="Calibri" w:eastAsia="Malgun Gothic" w:hAnsi="Calibri" w:cs="Times New Roman"/>
            <w:bCs/>
            <w:color w:val="0563C1"/>
            <w:u w:val="single"/>
            <w:lang w:eastAsia="ko-KR"/>
          </w:rPr>
          <w:t>juraj.sykora@sportcenter.sk</w:t>
        </w:r>
      </w:hyperlink>
      <w:r w:rsidRPr="00C46FCD">
        <w:rPr>
          <w:rFonts w:ascii="Calibri" w:eastAsia="Malgun Gothic" w:hAnsi="Calibri" w:cs="Times New Roman"/>
          <w:bCs/>
          <w:lang w:eastAsia="ko-KR"/>
        </w:rPr>
        <w:t xml:space="preserve">. </w:t>
      </w:r>
    </w:p>
    <w:p w:rsidR="00C46FCD" w:rsidRPr="00C46FCD" w:rsidRDefault="00C46FCD" w:rsidP="00C46FCD">
      <w:pPr>
        <w:widowControl/>
        <w:autoSpaceDE/>
        <w:autoSpaceDN/>
        <w:ind w:left="720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V prípade vyťaženosti áut, resp. v prípade rozhodnutia športovca použiť vlastné motorové vozidlo sa bude  pri náhradách cestovných výdavkov postupovať podľa </w:t>
      </w:r>
      <w:r w:rsidRPr="00C46FCD">
        <w:rPr>
          <w:rFonts w:ascii="Calibri" w:eastAsia="Malgun Gothic" w:hAnsi="Calibri" w:cs="Calibri"/>
          <w:bCs/>
          <w:lang w:eastAsia="ko-KR"/>
        </w:rPr>
        <w:t>§</w:t>
      </w:r>
      <w:r w:rsidRPr="00C46FCD">
        <w:rPr>
          <w:rFonts w:ascii="Calibri" w:eastAsia="Malgun Gothic" w:hAnsi="Calibri" w:cs="Times New Roman"/>
          <w:bCs/>
          <w:lang w:eastAsia="ko-KR"/>
        </w:rPr>
        <w:t xml:space="preserve">7 ods. 10 zákona č. 283/2002 Z. z. o cestovných </w:t>
      </w:r>
      <w:r w:rsidRPr="00C46FCD">
        <w:rPr>
          <w:rFonts w:ascii="Calibri" w:eastAsia="Malgun Gothic" w:hAnsi="Calibri" w:cs="Times New Roman"/>
          <w:bCs/>
          <w:lang w:eastAsia="ko-KR"/>
        </w:rPr>
        <w:lastRenderedPageBreak/>
        <w:t>náhradách v znení neskorších predpisov (cena lístka za autobusovú dopravu resp. cena lístku II. triedy vlakovej prepravy).</w:t>
      </w:r>
    </w:p>
    <w:p w:rsidR="00C46FCD" w:rsidRPr="00C46FCD" w:rsidRDefault="00C46FCD" w:rsidP="00C46FCD">
      <w:pPr>
        <w:widowControl/>
        <w:autoSpaceDE/>
        <w:autoSpaceDN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Športovec použije na pracovnej (služobnej) ceste motorové vozidlo EČV: </w:t>
      </w:r>
    </w:p>
    <w:p w:rsidR="00C46FCD" w:rsidRPr="00C46FCD" w:rsidRDefault="00C46FCD" w:rsidP="00C46FCD">
      <w:pPr>
        <w:widowControl/>
        <w:autoSpaceDE/>
        <w:autoSpaceDN/>
        <w:ind w:left="708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Továrenská značka a typ:</w:t>
      </w:r>
    </w:p>
    <w:p w:rsidR="00C46FCD" w:rsidRPr="00C46FCD" w:rsidRDefault="00C46FCD" w:rsidP="00C46FCD">
      <w:pPr>
        <w:widowControl/>
        <w:autoSpaceDE/>
        <w:autoSpaceDN/>
        <w:ind w:left="708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Osvedčenie o technickom preukaze č.:</w:t>
      </w:r>
    </w:p>
    <w:p w:rsidR="00C46FCD" w:rsidRPr="00C46FCD" w:rsidRDefault="00C46FCD" w:rsidP="00C46FCD">
      <w:pPr>
        <w:widowControl/>
        <w:autoSpaceDE/>
        <w:autoSpaceDN/>
        <w:ind w:left="708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Norma spotreby podľa technické preukazu: mesto:</w:t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</w:p>
    <w:p w:rsidR="00C46FCD" w:rsidRPr="00C46FCD" w:rsidRDefault="00C46FCD" w:rsidP="00C46FCD">
      <w:pPr>
        <w:widowControl/>
        <w:autoSpaceDE/>
        <w:autoSpaceDN/>
        <w:ind w:left="3540" w:firstLine="708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        mimo mesto:</w:t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</w:p>
    <w:p w:rsidR="00C46FCD" w:rsidRPr="00C46FCD" w:rsidRDefault="00C46FCD" w:rsidP="00C46FCD">
      <w:pPr>
        <w:widowControl/>
        <w:autoSpaceDE/>
        <w:autoSpaceDN/>
        <w:ind w:left="3540" w:firstLine="708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        kombinovaná:</w:t>
      </w:r>
    </w:p>
    <w:p w:rsidR="00C46FCD" w:rsidRPr="00C46FCD" w:rsidRDefault="00C46FCD" w:rsidP="00C46FCD">
      <w:pPr>
        <w:widowControl/>
        <w:autoSpaceDE/>
        <w:autoSpaceDN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ab/>
        <w:t>Vodičský preukaz č./vydaný kým/dňa:</w:t>
      </w:r>
    </w:p>
    <w:p w:rsidR="00C46FCD" w:rsidRPr="00C46FCD" w:rsidRDefault="00C46FCD" w:rsidP="00C46FCD">
      <w:pPr>
        <w:widowControl/>
        <w:autoSpaceDE/>
        <w:autoSpaceDN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Športovec vyhlasuje, že osobné motorové vozidlo uvedené v bode 2. tohto článku využíva a prevádzkuje a počas platnosti tejto dohody bude využívať a prevádzkovať spôsobom primeraným jeho povahe a určeniu, spôsobom určeným výrobcom, spôsobom , ktorý je v súlade s príslušnými právnymi predpismi, najmä dopravnými predpismi a technickými normami súvisiacimi s prevádzkou vozidla tohto typu; športovec sa súčasne zaväzuje dodržiavať vyhlásenie uvedené v tomto odseku počas celej doby platnosti tejto dohody.</w:t>
      </w:r>
    </w:p>
    <w:p w:rsidR="00C46FCD" w:rsidRPr="00C46FCD" w:rsidRDefault="00C46FCD" w:rsidP="00C46FCD">
      <w:pPr>
        <w:widowControl/>
        <w:autoSpaceDE/>
        <w:autoSpaceDN/>
        <w:ind w:left="720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Športovec dokladá poistnou zmluvou uvedenou v prílohe, že má uzatvorené poistenie pre prípad poškodenia, zničenia alebo odcudzenia motorového vozidla (havarijné poistenie) spolu s dokladom o úhrade tohto poistenia.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Športovec taktiež pri podpise tejto dohody odovzdá </w:t>
      </w:r>
      <w:r w:rsidR="00C640B6">
        <w:rPr>
          <w:rFonts w:ascii="Calibri" w:eastAsia="Malgun Gothic" w:hAnsi="Calibri" w:cs="Times New Roman"/>
          <w:bCs/>
          <w:lang w:eastAsia="ko-KR"/>
        </w:rPr>
        <w:t>NŠC</w:t>
      </w:r>
      <w:r w:rsidRPr="00C46FCD">
        <w:rPr>
          <w:rFonts w:ascii="Calibri" w:eastAsia="Malgun Gothic" w:hAnsi="Calibri" w:cs="Times New Roman"/>
          <w:bCs/>
          <w:lang w:eastAsia="ko-KR"/>
        </w:rPr>
        <w:t xml:space="preserve"> kópiu technického preukazu, dokladu o uzatvorení a trvaní PZP. 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Účastníci dohody sa dohodli, že prípadné škody na majetku (poistné udalosti) vzniknuté v súvislosti s používaním a prevádzkou motorového vozidla na pracovnej (služobnej) ceste aj voči tretím osobám bude hradiť športovec a v prípade vzniku poistnej udalosti je športovec povinný túto bez zbytočného odkladu ohlásiť polícii a oznámiť NŠC.</w:t>
      </w:r>
    </w:p>
    <w:p w:rsidR="00C46FCD" w:rsidRPr="00C46FCD" w:rsidRDefault="00C46FCD" w:rsidP="00C46FCD">
      <w:pPr>
        <w:widowControl/>
        <w:autoSpaceDE/>
        <w:autoSpaceDN/>
        <w:spacing w:after="160"/>
        <w:ind w:left="720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60"/>
        <w:ind w:left="720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60"/>
        <w:ind w:left="720"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ČLÁNOK III. </w:t>
      </w:r>
    </w:p>
    <w:p w:rsidR="00C46FCD" w:rsidRPr="00C46FCD" w:rsidRDefault="00C46FCD" w:rsidP="00C46FCD">
      <w:pPr>
        <w:widowControl/>
        <w:autoSpaceDE/>
        <w:autoSpaceDN/>
        <w:spacing w:after="160"/>
        <w:ind w:left="720"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>Náhrady cestovných výdavkov</w:t>
      </w:r>
    </w:p>
    <w:p w:rsidR="00C46FCD" w:rsidRPr="00C46FCD" w:rsidRDefault="00C46FCD" w:rsidP="00C46FCD">
      <w:pPr>
        <w:widowControl/>
        <w:autoSpaceDE/>
        <w:autoSpaceDN/>
        <w:spacing w:after="160"/>
        <w:ind w:left="426"/>
        <w:contextualSpacing/>
        <w:jc w:val="center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1"/>
        </w:numPr>
        <w:autoSpaceDE/>
        <w:autoSpaceDN/>
        <w:spacing w:after="160"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Športovcovi prináleží náhrada cestovných výdavkov pri pracovnej (služobnej) ceste podľa </w:t>
      </w:r>
      <w:r w:rsidRPr="00C46FCD">
        <w:rPr>
          <w:rFonts w:ascii="Calibri" w:eastAsia="Malgun Gothic" w:hAnsi="Calibri" w:cs="Calibri"/>
          <w:bCs/>
          <w:lang w:eastAsia="ko-KR"/>
        </w:rPr>
        <w:t>§</w:t>
      </w:r>
      <w:r w:rsidRPr="00C46FCD">
        <w:rPr>
          <w:rFonts w:ascii="Calibri" w:eastAsia="Malgun Gothic" w:hAnsi="Calibri" w:cs="Times New Roman"/>
          <w:bCs/>
          <w:lang w:eastAsia="ko-KR"/>
        </w:rPr>
        <w:t>7 ods. 10 zákona č. 283/2002 Z. z. o cestovných náhradách v znení neskorších predpisov (cena lístka za autobusovú dopravu resp. cena lístku II. triedy vlakovej prepravy).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1"/>
        </w:numPr>
        <w:autoSpaceDE/>
        <w:autoSpaceDN/>
        <w:spacing w:after="160" w:line="259" w:lineRule="auto"/>
        <w:ind w:left="426"/>
        <w:contextualSpacing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Všetky ostatné náklady spojené s používaním vlastného motorového vozidla si hradí vlastník vozidla sám, ibaže by ich vynaloženie malo priamu súvislosť s pracovnou cestou športovca (tzv. potrebné vedľajšie výdavky) v zmysle </w:t>
      </w:r>
      <w:r w:rsidRPr="00C46FCD">
        <w:rPr>
          <w:rFonts w:ascii="Calibri" w:eastAsia="Malgun Gothic" w:hAnsi="Calibri" w:cs="Calibri"/>
          <w:bCs/>
          <w:lang w:eastAsia="ko-KR"/>
        </w:rPr>
        <w:t>§</w:t>
      </w:r>
      <w:r w:rsidRPr="00C46FCD">
        <w:rPr>
          <w:rFonts w:ascii="Calibri" w:eastAsia="Malgun Gothic" w:hAnsi="Calibri" w:cs="Times New Roman"/>
          <w:bCs/>
          <w:lang w:eastAsia="ko-KR"/>
        </w:rPr>
        <w:t>4 ods. 1 zákona č. 283/2002 Z. z. o cestovných náhradách v platnom znení.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426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1"/>
        </w:numPr>
        <w:autoSpaceDE/>
        <w:autoSpaceDN/>
        <w:spacing w:after="160" w:line="259" w:lineRule="auto"/>
        <w:ind w:left="426"/>
        <w:contextualSpacing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Pri poskytovaní náhrady sa vychádza z použitia najhospodárnejšieho a najefektívnejšieho variantu prepravy. 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 xml:space="preserve">ČLÁNOK IV. 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center"/>
        <w:rPr>
          <w:rFonts w:ascii="Calibri" w:eastAsia="Malgun Gothic" w:hAnsi="Calibri" w:cs="Times New Roman"/>
          <w:b/>
          <w:bCs/>
          <w:lang w:eastAsia="ko-KR"/>
        </w:rPr>
      </w:pPr>
      <w:r w:rsidRPr="00C46FCD">
        <w:rPr>
          <w:rFonts w:ascii="Calibri" w:eastAsia="Malgun Gothic" w:hAnsi="Calibri" w:cs="Times New Roman"/>
          <w:b/>
          <w:bCs/>
          <w:lang w:eastAsia="ko-KR"/>
        </w:rPr>
        <w:t>Záverečné ustanovenia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center"/>
        <w:rPr>
          <w:rFonts w:ascii="Calibri" w:eastAsia="Malgun Gothic" w:hAnsi="Calibri" w:cs="Times New Roman"/>
          <w:b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2"/>
        </w:numPr>
        <w:autoSpaceDE/>
        <w:autoSpaceDN/>
        <w:spacing w:after="160"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Športovec je povinný pred uskutočnením pracovnej (služobnej) cesty mať schválený cestovný príkaz.</w:t>
      </w:r>
    </w:p>
    <w:p w:rsidR="00C46FCD" w:rsidRPr="00C46FCD" w:rsidRDefault="00C46FCD" w:rsidP="00C46FCD">
      <w:pPr>
        <w:widowControl/>
        <w:autoSpaceDE/>
        <w:autoSpaceDN/>
        <w:spacing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2"/>
        </w:numPr>
        <w:autoSpaceDE/>
        <w:autoSpaceDN/>
        <w:spacing w:after="160"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Táto dohoda nadobúda platnosť dňom nástupu na pracovnú (služobnú) cestu, ktorý je uvedený v cestovnom príkaze. Dohoda nadobúda účinnosť  dňom nasledujúcom po jej zverejnení v Centrálnom registri zmlúv vedenom Úradom vlády Slovenskej republiky.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2"/>
        </w:numPr>
        <w:autoSpaceDE/>
        <w:autoSpaceDN/>
        <w:spacing w:after="160"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 xml:space="preserve">Táto dohoda sa uzatvára na dobu určitú – počas trvania pracovnej cesty. 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numPr>
          <w:ilvl w:val="0"/>
          <w:numId w:val="42"/>
        </w:numPr>
        <w:autoSpaceDE/>
        <w:autoSpaceDN/>
        <w:spacing w:after="160"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Účastníci dohody vyhlasujú, že si túto dohodu prečítali, jej obsahu porozumeli, že bola uzavretá na základe ich slobodnej vôle, nie v tiesni alebo za nápadne nevýhodných podmienok a na znak súhlasu s ňou ju podpísali.</w:t>
      </w: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ind w:left="426"/>
        <w:contextualSpacing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V Bratislave dňa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ab/>
        <w:t>-------------------------------------</w:t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  <w:t>------------------------------------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  <w:t>Športovec</w:t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</w:r>
      <w:r w:rsidRPr="00C46FCD">
        <w:rPr>
          <w:rFonts w:ascii="Calibri" w:eastAsia="Malgun Gothic" w:hAnsi="Calibri" w:cs="Times New Roman"/>
          <w:bCs/>
          <w:lang w:eastAsia="ko-KR"/>
        </w:rPr>
        <w:tab/>
        <w:t>Poverená osoba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Prílohy: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Osvedčenie o evidencii vozidla  - kópia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Osvedčenie o platnosti technickej a emisnej kontroly – kópia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Potvrdenie o poistené zodpovednosti za škodu spôsobenú prevádzkou motorového vozidla - kópia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Potvrdenie o havarijnom poistení - kópia</w:t>
      </w:r>
    </w:p>
    <w:p w:rsidR="00C46FCD" w:rsidRPr="00C46FCD" w:rsidRDefault="00C46FCD" w:rsidP="00C46FCD">
      <w:pPr>
        <w:widowControl/>
        <w:autoSpaceDE/>
        <w:autoSpaceDN/>
        <w:spacing w:line="259" w:lineRule="auto"/>
        <w:jc w:val="both"/>
        <w:rPr>
          <w:rFonts w:ascii="Calibri" w:eastAsia="Malgun Gothic" w:hAnsi="Calibri" w:cs="Times New Roman"/>
          <w:bCs/>
          <w:lang w:eastAsia="ko-KR"/>
        </w:rPr>
      </w:pPr>
      <w:r w:rsidRPr="00C46FCD">
        <w:rPr>
          <w:rFonts w:ascii="Calibri" w:eastAsia="Malgun Gothic" w:hAnsi="Calibri" w:cs="Times New Roman"/>
          <w:bCs/>
          <w:lang w:eastAsia="ko-KR"/>
        </w:rPr>
        <w:t>Vodičské oprávnenie – kópia</w:t>
      </w:r>
    </w:p>
    <w:p w:rsidR="00FF7A44" w:rsidRDefault="00FF7A44" w:rsidP="00C46FCD">
      <w:pPr>
        <w:pStyle w:val="Prloha"/>
        <w:rPr>
          <w:rFonts w:asciiTheme="minorHAnsi" w:hAnsiTheme="minorHAnsi" w:cstheme="minorHAnsi"/>
          <w:noProof/>
          <w:lang w:eastAsia="sk-SK"/>
        </w:rPr>
      </w:pPr>
    </w:p>
    <w:sectPr w:rsidR="00FF7A44" w:rsidSect="00697AA8">
      <w:type w:val="continuous"/>
      <w:pgSz w:w="12250" w:h="1718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3" w:rsidRDefault="000F3753" w:rsidP="00FF7A44">
      <w:r>
        <w:separator/>
      </w:r>
    </w:p>
  </w:endnote>
  <w:endnote w:type="continuationSeparator" w:id="0">
    <w:p w:rsidR="000F3753" w:rsidRDefault="000F3753" w:rsidP="00F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@R8663.tmp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3" w:rsidRDefault="000F3753" w:rsidP="00FF7A44">
      <w:r>
        <w:separator/>
      </w:r>
    </w:p>
  </w:footnote>
  <w:footnote w:type="continuationSeparator" w:id="0">
    <w:p w:rsidR="000F3753" w:rsidRDefault="000F3753" w:rsidP="00FF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5FD4"/>
    <w:multiLevelType w:val="hybridMultilevel"/>
    <w:tmpl w:val="0614845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84235"/>
    <w:multiLevelType w:val="hybridMultilevel"/>
    <w:tmpl w:val="7B32C0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851"/>
    <w:multiLevelType w:val="hybridMultilevel"/>
    <w:tmpl w:val="FD7E8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F34"/>
    <w:multiLevelType w:val="hybridMultilevel"/>
    <w:tmpl w:val="CC30FD54"/>
    <w:lvl w:ilvl="0" w:tplc="C494D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917"/>
    <w:multiLevelType w:val="hybridMultilevel"/>
    <w:tmpl w:val="94AAD3FC"/>
    <w:lvl w:ilvl="0" w:tplc="228E1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237D"/>
    <w:multiLevelType w:val="hybridMultilevel"/>
    <w:tmpl w:val="3B163BDE"/>
    <w:lvl w:ilvl="0" w:tplc="C4F6B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0965"/>
    <w:multiLevelType w:val="hybridMultilevel"/>
    <w:tmpl w:val="1772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7F52"/>
    <w:multiLevelType w:val="hybridMultilevel"/>
    <w:tmpl w:val="2736A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4CF"/>
    <w:multiLevelType w:val="hybridMultilevel"/>
    <w:tmpl w:val="F2041A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4744E"/>
    <w:multiLevelType w:val="hybridMultilevel"/>
    <w:tmpl w:val="500E9E80"/>
    <w:lvl w:ilvl="0" w:tplc="C4F6B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037F"/>
    <w:multiLevelType w:val="hybridMultilevel"/>
    <w:tmpl w:val="9AB0E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00BF0"/>
    <w:multiLevelType w:val="hybridMultilevel"/>
    <w:tmpl w:val="40FA28A4"/>
    <w:lvl w:ilvl="0" w:tplc="01C89A1A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C016A7F"/>
    <w:multiLevelType w:val="hybridMultilevel"/>
    <w:tmpl w:val="CEAE9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427"/>
    <w:multiLevelType w:val="hybridMultilevel"/>
    <w:tmpl w:val="2D3CE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0806"/>
    <w:multiLevelType w:val="hybridMultilevel"/>
    <w:tmpl w:val="4EBA90D6"/>
    <w:lvl w:ilvl="0" w:tplc="C4F6B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F24640">
      <w:numFmt w:val="bullet"/>
      <w:lvlText w:val="-"/>
      <w:lvlJc w:val="left"/>
      <w:pPr>
        <w:ind w:left="1440" w:hanging="360"/>
      </w:pPr>
      <w:rPr>
        <w:rFonts w:ascii="Arial" w:eastAsia="Z@R8663.tmp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811E2"/>
    <w:multiLevelType w:val="hybridMultilevel"/>
    <w:tmpl w:val="64CC619C"/>
    <w:lvl w:ilvl="0" w:tplc="319CA5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F7CB9"/>
    <w:multiLevelType w:val="hybridMultilevel"/>
    <w:tmpl w:val="16E4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918FB"/>
    <w:multiLevelType w:val="hybridMultilevel"/>
    <w:tmpl w:val="6E182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4A0F"/>
    <w:multiLevelType w:val="hybridMultilevel"/>
    <w:tmpl w:val="559CCFE0"/>
    <w:lvl w:ilvl="0" w:tplc="7D42BCB0">
      <w:start w:val="2"/>
      <w:numFmt w:val="bullet"/>
      <w:lvlText w:val="-"/>
      <w:lvlJc w:val="left"/>
      <w:pPr>
        <w:ind w:left="720" w:hanging="360"/>
      </w:pPr>
      <w:rPr>
        <w:rFonts w:ascii="Calibri" w:eastAsia="Z@R8663.tmp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020FB"/>
    <w:multiLevelType w:val="hybridMultilevel"/>
    <w:tmpl w:val="4E9E9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71431"/>
    <w:multiLevelType w:val="hybridMultilevel"/>
    <w:tmpl w:val="F6EED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65397"/>
    <w:multiLevelType w:val="hybridMultilevel"/>
    <w:tmpl w:val="97A89468"/>
    <w:lvl w:ilvl="0" w:tplc="C4F6B1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725070"/>
    <w:multiLevelType w:val="hybridMultilevel"/>
    <w:tmpl w:val="5254C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493D"/>
    <w:multiLevelType w:val="hybridMultilevel"/>
    <w:tmpl w:val="D4A66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1FBE"/>
    <w:multiLevelType w:val="hybridMultilevel"/>
    <w:tmpl w:val="6EEAA924"/>
    <w:lvl w:ilvl="0" w:tplc="660A07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C61"/>
    <w:multiLevelType w:val="hybridMultilevel"/>
    <w:tmpl w:val="1772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46B4"/>
    <w:multiLevelType w:val="hybridMultilevel"/>
    <w:tmpl w:val="4EA0E456"/>
    <w:lvl w:ilvl="0" w:tplc="7D42BCB0">
      <w:start w:val="2"/>
      <w:numFmt w:val="bullet"/>
      <w:lvlText w:val="-"/>
      <w:lvlJc w:val="left"/>
      <w:pPr>
        <w:ind w:left="720" w:hanging="360"/>
      </w:pPr>
      <w:rPr>
        <w:rFonts w:ascii="Calibri" w:eastAsia="Z@R8663.tmp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44009"/>
    <w:multiLevelType w:val="hybridMultilevel"/>
    <w:tmpl w:val="AFA28EC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C2EB7"/>
    <w:multiLevelType w:val="hybridMultilevel"/>
    <w:tmpl w:val="15800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52A1"/>
    <w:multiLevelType w:val="hybridMultilevel"/>
    <w:tmpl w:val="13B8FC62"/>
    <w:lvl w:ilvl="0" w:tplc="0ABC2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0F433E"/>
    <w:multiLevelType w:val="hybridMultilevel"/>
    <w:tmpl w:val="B620A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A63E2"/>
    <w:multiLevelType w:val="hybridMultilevel"/>
    <w:tmpl w:val="66506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D5C68"/>
    <w:multiLevelType w:val="hybridMultilevel"/>
    <w:tmpl w:val="27FAF3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F649D"/>
    <w:multiLevelType w:val="hybridMultilevel"/>
    <w:tmpl w:val="09D0E844"/>
    <w:lvl w:ilvl="0" w:tplc="13723F44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36180"/>
    <w:multiLevelType w:val="hybridMultilevel"/>
    <w:tmpl w:val="21CE3D0E"/>
    <w:lvl w:ilvl="0" w:tplc="AD063D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50967CE"/>
    <w:multiLevelType w:val="hybridMultilevel"/>
    <w:tmpl w:val="C7EA1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20838D2">
      <w:numFmt w:val="bullet"/>
      <w:lvlText w:val="-"/>
      <w:lvlJc w:val="left"/>
      <w:pPr>
        <w:ind w:left="1440" w:hanging="360"/>
      </w:pPr>
      <w:rPr>
        <w:rFonts w:ascii="Arial" w:eastAsia="Z@R8663.tmp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433D2"/>
    <w:multiLevelType w:val="hybridMultilevel"/>
    <w:tmpl w:val="4676B16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9E177DA"/>
    <w:multiLevelType w:val="hybridMultilevel"/>
    <w:tmpl w:val="8C481E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A965D3"/>
    <w:multiLevelType w:val="hybridMultilevel"/>
    <w:tmpl w:val="82EC2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27"/>
  </w:num>
  <w:num w:numId="5">
    <w:abstractNumId w:val="29"/>
  </w:num>
  <w:num w:numId="6">
    <w:abstractNumId w:val="21"/>
  </w:num>
  <w:num w:numId="7">
    <w:abstractNumId w:val="32"/>
  </w:num>
  <w:num w:numId="8">
    <w:abstractNumId w:val="1"/>
  </w:num>
  <w:num w:numId="9">
    <w:abstractNumId w:val="18"/>
  </w:num>
  <w:num w:numId="10">
    <w:abstractNumId w:val="3"/>
  </w:num>
  <w:num w:numId="11">
    <w:abstractNumId w:val="9"/>
  </w:num>
  <w:num w:numId="12">
    <w:abstractNumId w:val="38"/>
  </w:num>
  <w:num w:numId="13">
    <w:abstractNumId w:val="12"/>
  </w:num>
  <w:num w:numId="14">
    <w:abstractNumId w:val="39"/>
  </w:num>
  <w:num w:numId="15">
    <w:abstractNumId w:val="2"/>
  </w:num>
  <w:num w:numId="16">
    <w:abstractNumId w:val="20"/>
  </w:num>
  <w:num w:numId="17">
    <w:abstractNumId w:val="4"/>
  </w:num>
  <w:num w:numId="18">
    <w:abstractNumId w:val="28"/>
  </w:num>
  <w:num w:numId="19">
    <w:abstractNumId w:val="40"/>
  </w:num>
  <w:num w:numId="20">
    <w:abstractNumId w:val="7"/>
  </w:num>
  <w:num w:numId="21">
    <w:abstractNumId w:val="11"/>
  </w:num>
  <w:num w:numId="22">
    <w:abstractNumId w:val="37"/>
  </w:num>
  <w:num w:numId="23">
    <w:abstractNumId w:val="3"/>
  </w:num>
  <w:num w:numId="24">
    <w:abstractNumId w:val="36"/>
  </w:num>
  <w:num w:numId="25">
    <w:abstractNumId w:val="22"/>
  </w:num>
  <w:num w:numId="26">
    <w:abstractNumId w:val="10"/>
  </w:num>
  <w:num w:numId="27">
    <w:abstractNumId w:val="0"/>
  </w:num>
  <w:num w:numId="28">
    <w:abstractNumId w:val="15"/>
  </w:num>
  <w:num w:numId="29">
    <w:abstractNumId w:val="5"/>
  </w:num>
  <w:num w:numId="30">
    <w:abstractNumId w:val="34"/>
  </w:num>
  <w:num w:numId="31">
    <w:abstractNumId w:val="25"/>
  </w:num>
  <w:num w:numId="32">
    <w:abstractNumId w:val="30"/>
  </w:num>
  <w:num w:numId="33">
    <w:abstractNumId w:val="8"/>
  </w:num>
  <w:num w:numId="34">
    <w:abstractNumId w:val="24"/>
  </w:num>
  <w:num w:numId="35">
    <w:abstractNumId w:val="13"/>
  </w:num>
  <w:num w:numId="36">
    <w:abstractNumId w:val="23"/>
  </w:num>
  <w:num w:numId="37">
    <w:abstractNumId w:val="17"/>
  </w:num>
  <w:num w:numId="38">
    <w:abstractNumId w:val="14"/>
  </w:num>
  <w:num w:numId="39">
    <w:abstractNumId w:val="31"/>
  </w:num>
  <w:num w:numId="40">
    <w:abstractNumId w:val="6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7"/>
    <w:rsid w:val="000C7DC8"/>
    <w:rsid w:val="000F3753"/>
    <w:rsid w:val="00167F06"/>
    <w:rsid w:val="001A29C9"/>
    <w:rsid w:val="001A4F0E"/>
    <w:rsid w:val="001F1374"/>
    <w:rsid w:val="0032439C"/>
    <w:rsid w:val="003612BB"/>
    <w:rsid w:val="0036730A"/>
    <w:rsid w:val="003A5351"/>
    <w:rsid w:val="003C4816"/>
    <w:rsid w:val="00413672"/>
    <w:rsid w:val="004B63D9"/>
    <w:rsid w:val="004F4516"/>
    <w:rsid w:val="00507A08"/>
    <w:rsid w:val="005207DB"/>
    <w:rsid w:val="00573CFE"/>
    <w:rsid w:val="0057412C"/>
    <w:rsid w:val="005B0426"/>
    <w:rsid w:val="005B608D"/>
    <w:rsid w:val="0061206B"/>
    <w:rsid w:val="006249BC"/>
    <w:rsid w:val="00643DAB"/>
    <w:rsid w:val="00697AA8"/>
    <w:rsid w:val="007004AC"/>
    <w:rsid w:val="007126F7"/>
    <w:rsid w:val="00785797"/>
    <w:rsid w:val="0088251F"/>
    <w:rsid w:val="00915071"/>
    <w:rsid w:val="00A3583F"/>
    <w:rsid w:val="00A53122"/>
    <w:rsid w:val="00A84109"/>
    <w:rsid w:val="00BC13D2"/>
    <w:rsid w:val="00C42516"/>
    <w:rsid w:val="00C46FCD"/>
    <w:rsid w:val="00C640B6"/>
    <w:rsid w:val="00C70FE5"/>
    <w:rsid w:val="00C72B9A"/>
    <w:rsid w:val="00CB1C38"/>
    <w:rsid w:val="00CF3146"/>
    <w:rsid w:val="00D04115"/>
    <w:rsid w:val="00D52513"/>
    <w:rsid w:val="00D54F87"/>
    <w:rsid w:val="00D94C1D"/>
    <w:rsid w:val="00DE6575"/>
    <w:rsid w:val="00E129AD"/>
    <w:rsid w:val="00E46946"/>
    <w:rsid w:val="00E84A6B"/>
    <w:rsid w:val="00E935DB"/>
    <w:rsid w:val="00EF4C40"/>
    <w:rsid w:val="00F906CA"/>
    <w:rsid w:val="00FF568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493E-A68A-4B4C-8FD9-34010DE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Z@R8663.tmp" w:eastAsia="Z@R8663.tmp" w:hAnsi="Z@R8663.tmp" w:cs="Z@R8663.tmp"/>
      <w:lang w:val="sk-SK"/>
    </w:rPr>
  </w:style>
  <w:style w:type="paragraph" w:styleId="Nadpis1">
    <w:name w:val="heading 1"/>
    <w:basedOn w:val="Normlny"/>
    <w:next w:val="Normlny"/>
    <w:link w:val="Nadpis1Char"/>
    <w:qFormat/>
    <w:rsid w:val="000C7DC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C7DC8"/>
    <w:pPr>
      <w:keepNext/>
      <w:keepLines/>
      <w:widowControl/>
      <w:adjustRightInd w:val="0"/>
      <w:spacing w:line="360" w:lineRule="atLeast"/>
      <w:ind w:left="108"/>
      <w:jc w:val="center"/>
      <w:outlineLvl w:val="1"/>
    </w:pPr>
    <w:rPr>
      <w:rFonts w:ascii="Arial" w:eastAsia="Times New Roman" w:hAnsi="Arial" w:cs="Arial"/>
      <w:b/>
      <w:bCs/>
      <w:color w:val="00000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C7DC8"/>
    <w:pPr>
      <w:keepNext/>
      <w:widowControl/>
      <w:autoSpaceDE/>
      <w:autoSpaceDN/>
      <w:jc w:val="center"/>
      <w:outlineLvl w:val="2"/>
    </w:pPr>
    <w:rPr>
      <w:rFonts w:ascii="Arial" w:eastAsia="Times New Roman" w:hAnsi="Arial" w:cs="Arial"/>
      <w:b/>
      <w:b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C7DC8"/>
    <w:pPr>
      <w:keepNext/>
      <w:keepLines/>
      <w:widowControl/>
      <w:adjustRightInd w:val="0"/>
      <w:jc w:val="center"/>
      <w:outlineLvl w:val="3"/>
    </w:pPr>
    <w:rPr>
      <w:rFonts w:ascii="Arial" w:eastAsia="Times New Roman" w:hAnsi="Arial" w:cs="Arial"/>
      <w:b/>
      <w:bCs/>
      <w:color w:val="000000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C7DC8"/>
    <w:pPr>
      <w:keepNext/>
      <w:keepLines/>
      <w:widowControl/>
      <w:tabs>
        <w:tab w:val="left" w:pos="540"/>
      </w:tabs>
      <w:adjustRightInd w:val="0"/>
      <w:jc w:val="center"/>
      <w:outlineLvl w:val="4"/>
    </w:pPr>
    <w:rPr>
      <w:rFonts w:ascii="Arial" w:eastAsia="Times New Roman" w:hAnsi="Arial" w:cs="Arial"/>
      <w:b/>
      <w:bCs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4"/>
      <w:ind w:left="120"/>
    </w:pPr>
    <w:rPr>
      <w:sz w:val="18"/>
      <w:szCs w:val="18"/>
    </w:rPr>
  </w:style>
  <w:style w:type="paragraph" w:styleId="Nzov">
    <w:name w:val="Title"/>
    <w:basedOn w:val="Normlny"/>
    <w:link w:val="NzovChar"/>
    <w:uiPriority w:val="1"/>
    <w:qFormat/>
    <w:pPr>
      <w:spacing w:before="56"/>
      <w:ind w:left="120"/>
    </w:pPr>
    <w:rPr>
      <w:rFonts w:ascii="Arial" w:eastAsia="Arial" w:hAnsi="Arial" w:cs="Arial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Zarkazkladnhotextu">
    <w:name w:val="Body Text Indent"/>
    <w:basedOn w:val="Normlny"/>
    <w:link w:val="ZarkazkladnhotextuChar"/>
    <w:uiPriority w:val="99"/>
    <w:unhideWhenUsed/>
    <w:rsid w:val="000C7D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C7DC8"/>
    <w:rPr>
      <w:rFonts w:ascii="Z@R8663.tmp" w:eastAsia="Z@R8663.tmp" w:hAnsi="Z@R8663.tmp" w:cs="Z@R8663.tmp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C7DC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C7DC8"/>
    <w:rPr>
      <w:rFonts w:ascii="Z@R8663.tmp" w:eastAsia="Z@R8663.tmp" w:hAnsi="Z@R8663.tmp" w:cs="Z@R8663.tmp"/>
      <w:sz w:val="16"/>
      <w:szCs w:val="16"/>
      <w:lang w:val="sk-SK"/>
    </w:rPr>
  </w:style>
  <w:style w:type="character" w:customStyle="1" w:styleId="Nadpis1Char">
    <w:name w:val="Nadpis 1 Char"/>
    <w:basedOn w:val="Predvolenpsmoodseku"/>
    <w:link w:val="Nadpis1"/>
    <w:rsid w:val="000C7DC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0C7DC8"/>
    <w:rPr>
      <w:rFonts w:ascii="Arial" w:eastAsia="Times New Roman" w:hAnsi="Arial" w:cs="Arial"/>
      <w:b/>
      <w:bCs/>
      <w:color w:val="00000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C7DC8"/>
    <w:rPr>
      <w:rFonts w:ascii="Arial" w:eastAsia="Times New Roman" w:hAnsi="Arial" w:cs="Arial"/>
      <w:b/>
      <w:bCs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0C7DC8"/>
    <w:rPr>
      <w:rFonts w:ascii="Arial" w:eastAsia="Times New Roman" w:hAnsi="Arial" w:cs="Arial"/>
      <w:b/>
      <w:bCs/>
      <w:color w:val="000000"/>
      <w:sz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0C7DC8"/>
    <w:rPr>
      <w:rFonts w:ascii="Arial" w:eastAsia="Times New Roman" w:hAnsi="Arial" w:cs="Arial"/>
      <w:b/>
      <w:bCs/>
      <w:color w:val="000000"/>
      <w:lang w:val="sk-SK" w:eastAsia="sk-SK"/>
    </w:rPr>
  </w:style>
  <w:style w:type="paragraph" w:styleId="Hlavika">
    <w:name w:val="header"/>
    <w:basedOn w:val="Normlny"/>
    <w:link w:val="HlavikaChar"/>
    <w:rsid w:val="000C7DC8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C7DC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ra">
    <w:name w:val="ra"/>
    <w:basedOn w:val="Predvolenpsmoodseku"/>
    <w:rsid w:val="00C70FE5"/>
  </w:style>
  <w:style w:type="paragraph" w:customStyle="1" w:styleId="Prloha">
    <w:name w:val="Príloha"/>
    <w:basedOn w:val="Nzov"/>
    <w:link w:val="PrlohaChar"/>
    <w:uiPriority w:val="1"/>
    <w:qFormat/>
    <w:rsid w:val="00C42516"/>
    <w:rPr>
      <w:color w:val="FF0000"/>
    </w:rPr>
  </w:style>
  <w:style w:type="character" w:customStyle="1" w:styleId="NzovChar">
    <w:name w:val="Názov Char"/>
    <w:basedOn w:val="Predvolenpsmoodseku"/>
    <w:link w:val="Nzov"/>
    <w:uiPriority w:val="1"/>
    <w:rsid w:val="00C4251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PrlohaChar">
    <w:name w:val="Príloha Char"/>
    <w:basedOn w:val="NzovChar"/>
    <w:link w:val="Prloha"/>
    <w:uiPriority w:val="1"/>
    <w:rsid w:val="00C42516"/>
    <w:rPr>
      <w:rFonts w:ascii="Arial" w:eastAsia="Arial" w:hAnsi="Arial" w:cs="Arial"/>
      <w:b/>
      <w:bCs/>
      <w:color w:val="FF0000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1A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aj.sykora@sportcenter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45E9-757A-47EF-AC95-356F4827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NSC_hlavickovy_papier</vt:lpstr>
    </vt:vector>
  </TitlesOfParts>
  <Company>HP Inc.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NSC_hlavickovy_papier</dc:title>
  <dc:creator>Magdalena Danihelova</dc:creator>
  <cp:lastModifiedBy>Beáta Matušková</cp:lastModifiedBy>
  <cp:revision>24</cp:revision>
  <dcterms:created xsi:type="dcterms:W3CDTF">2023-03-22T07:48:00Z</dcterms:created>
  <dcterms:modified xsi:type="dcterms:W3CDTF">2023-12-20T12:17:00Z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15.00</vt:lpwstr>
  </property>
</Properties>
</file>